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070030D7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1684E4F8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4C9E4395" w:rsidR="00A4364F" w:rsidRPr="00A4364F" w:rsidRDefault="000A3A46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0698E5F6">
                <wp:simplePos x="0" y="0"/>
                <wp:positionH relativeFrom="column">
                  <wp:posOffset>3457575</wp:posOffset>
                </wp:positionH>
                <wp:positionV relativeFrom="paragraph">
                  <wp:posOffset>6208395</wp:posOffset>
                </wp:positionV>
                <wp:extent cx="3238500" cy="15811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7" type="#_x0000_t202" style="position:absolute;margin-left:272.25pt;margin-top:488.85pt;width:255pt;height:1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6019941F">
                <wp:simplePos x="0" y="0"/>
                <wp:positionH relativeFrom="column">
                  <wp:posOffset>3457575</wp:posOffset>
                </wp:positionH>
                <wp:positionV relativeFrom="paragraph">
                  <wp:posOffset>4436745</wp:posOffset>
                </wp:positionV>
                <wp:extent cx="3238500" cy="17145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1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649B8078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  <w:p w14:paraId="3C9C70A2" w14:textId="0678491C" w:rsidR="007F24A9" w:rsidRDefault="007F24A9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weld or cut containers that have held combustible liquids or gases.</w:t>
                            </w:r>
                          </w:p>
                          <w:p w14:paraId="60E14F98" w14:textId="25F8F35C" w:rsidR="007B2B37" w:rsidRPr="007B2B37" w:rsidRDefault="007B2B37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heat or cut metals coated with or containing materials that emit toxic </w:t>
                            </w:r>
                            <w:proofErr w:type="gramStart"/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fumes, unless</w:t>
                            </w:r>
                            <w:proofErr w:type="gramEnd"/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coating is removed from the work surface.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2.25pt;margin-top:349.35pt;width:255pt;height:1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649B8078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  <w:p w14:paraId="3C9C70A2" w14:textId="0678491C" w:rsidR="007F24A9" w:rsidRDefault="007F24A9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weld or cut containers that have held combustible liquids or gases.</w:t>
                      </w:r>
                    </w:p>
                    <w:p w14:paraId="60E14F98" w14:textId="25F8F35C" w:rsidR="007B2B37" w:rsidRPr="007B2B37" w:rsidRDefault="007B2B37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heat or cut metals coated with or containing materials that emit toxic </w:t>
                      </w:r>
                      <w:proofErr w:type="gramStart"/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fumes, unless</w:t>
                      </w:r>
                      <w:proofErr w:type="gramEnd"/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coating is removed from the work surface.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27BD4527">
                <wp:simplePos x="0" y="0"/>
                <wp:positionH relativeFrom="column">
                  <wp:posOffset>3462020</wp:posOffset>
                </wp:positionH>
                <wp:positionV relativeFrom="paragraph">
                  <wp:posOffset>3227070</wp:posOffset>
                </wp:positionV>
                <wp:extent cx="3238500" cy="1128395"/>
                <wp:effectExtent l="0" t="0" r="1905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28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6762830A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Switch off the machine and fume extraction unit when work is completed.</w:t>
                            </w:r>
                          </w:p>
                          <w:p w14:paraId="3B4C6180" w14:textId="4C3729EF" w:rsidR="00855D06" w:rsidRDefault="00097945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Turn off the air supply and hang up handpiece, </w:t>
                            </w:r>
                            <w:proofErr w:type="gramStart"/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hose</w:t>
                            </w:r>
                            <w:proofErr w:type="gramEnd"/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welding cables.</w:t>
                            </w:r>
                          </w:p>
                          <w:p w14:paraId="7B509C19" w14:textId="50AACE5C" w:rsidR="000A3A46" w:rsidRPr="000A3A46" w:rsidRDefault="000A3A46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work area in a clean,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safe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9" type="#_x0000_t202" style="position:absolute;margin-left:272.6pt;margin-top:254.1pt;width:255pt;height:8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6762830A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Switch off the machine and fume extraction unit when work is completed.</w:t>
                      </w:r>
                    </w:p>
                    <w:p w14:paraId="3B4C6180" w14:textId="4C3729EF" w:rsidR="00855D06" w:rsidRDefault="00097945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Turn off the air supply and hang up handpiece, </w:t>
                      </w:r>
                      <w:proofErr w:type="gramStart"/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hose</w:t>
                      </w:r>
                      <w:proofErr w:type="gramEnd"/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welding cables.</w:t>
                      </w:r>
                    </w:p>
                    <w:p w14:paraId="7B509C19" w14:textId="50AACE5C" w:rsidR="000A3A46" w:rsidRPr="000A3A46" w:rsidRDefault="000A3A46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work area in a clean,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safe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1DC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500B3E20">
                <wp:simplePos x="0" y="0"/>
                <wp:positionH relativeFrom="column">
                  <wp:posOffset>3462020</wp:posOffset>
                </wp:positionH>
                <wp:positionV relativeFrom="paragraph">
                  <wp:posOffset>1221740</wp:posOffset>
                </wp:positionV>
                <wp:extent cx="3238500" cy="19716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0771A4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0771A4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0" type="#_x0000_t202" style="position:absolute;margin-left:272.6pt;margin-top:96.2pt;width:25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0771A4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0771A4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D30C0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03AD7F60">
                <wp:simplePos x="0" y="0"/>
                <wp:positionH relativeFrom="column">
                  <wp:posOffset>4445</wp:posOffset>
                </wp:positionH>
                <wp:positionV relativeFrom="paragraph">
                  <wp:posOffset>2884170</wp:posOffset>
                </wp:positionV>
                <wp:extent cx="3381375" cy="3900170"/>
                <wp:effectExtent l="0" t="0" r="2857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900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28359EF1" w14:textId="1A6A04ED" w:rsidR="0056432A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 w:rsidR="00D30C08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 w:rsidRP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ensure you are familiar with all machine operations and controls.</w:t>
                            </w:r>
                          </w:p>
                          <w:p w14:paraId="704BA8CC" w14:textId="59B825E7" w:rsidR="00D30C08" w:rsidRDefault="00D30C08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material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to be cut poses no hazard. Consult the manufacturers material safety data sheets for specific technical data and precautionary measures for any materials or coatings on materials cut with this equipment</w:t>
                            </w:r>
                            <w:r w:rsidR="004B4C2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8930070" w14:textId="715C2DBD" w:rsidR="004B4C21" w:rsidRDefault="004B4C2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78538D97" w14:textId="2C6E8A4E" w:rsidR="004B4C21" w:rsidRDefault="004B4C2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the work area is clean and clear of grease,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oil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any flammable materials.</w:t>
                            </w:r>
                          </w:p>
                          <w:p w14:paraId="27BCA44F" w14:textId="63AEDCAB" w:rsidR="004B4C21" w:rsidRDefault="004B4C2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the equipment, work area and your gloves dry to avoid electric shocks.</w:t>
                            </w:r>
                          </w:p>
                          <w:p w14:paraId="4654783E" w14:textId="72876E51" w:rsidR="004B4C21" w:rsidRDefault="0012758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gloves, handpiece and work leads are in good condition.</w:t>
                            </w:r>
                          </w:p>
                          <w:p w14:paraId="50A00C84" w14:textId="016E0E8B" w:rsidR="00127581" w:rsidRDefault="0012758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other people are protected from flashes by closing the curtain to the welding bay or erecting screens.</w:t>
                            </w:r>
                          </w:p>
                          <w:p w14:paraId="7630998C" w14:textId="2233DE30" w:rsidR="00127581" w:rsidRDefault="00127581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Start the fume extraction unit before beginning cutting operation. Ensure machine is used in a well-ventilated area if not used in a welding bay.</w:t>
                            </w:r>
                          </w:p>
                          <w:p w14:paraId="3ADFA5BD" w14:textId="0B3B14F9" w:rsidR="00AE745B" w:rsidRPr="00AE745B" w:rsidRDefault="00AE745B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work leads and hoses do not create a trip hazard.</w:t>
                            </w:r>
                          </w:p>
                          <w:p w14:paraId="5443DE2D" w14:textId="77777777" w:rsidR="00BC457D" w:rsidRPr="00D30C08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227.1pt;width:266.25pt;height:30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28359EF1" w14:textId="1A6A04ED" w:rsidR="0056432A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 w:rsidR="00D30C08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 w:rsidRP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ensure you are familiar with all machine operations and controls.</w:t>
                      </w:r>
                    </w:p>
                    <w:p w14:paraId="704BA8CC" w14:textId="59B825E7" w:rsidR="00D30C08" w:rsidRDefault="00D30C08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material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to be cut poses no hazard. Consult the manufacturers material safety data sheets for specific technical data and precautionary measures for any materials or coatings on materials cut with this equipment</w:t>
                      </w:r>
                      <w:r w:rsidR="004B4C2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8930070" w14:textId="715C2DBD" w:rsidR="004B4C21" w:rsidRDefault="004B4C2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78538D97" w14:textId="2C6E8A4E" w:rsidR="004B4C21" w:rsidRDefault="004B4C2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the work area is clean and clear of grease,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oil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any flammable materials.</w:t>
                      </w:r>
                    </w:p>
                    <w:p w14:paraId="27BCA44F" w14:textId="63AEDCAB" w:rsidR="004B4C21" w:rsidRDefault="004B4C2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the equipment, work area and your gloves dry to avoid electric shocks.</w:t>
                      </w:r>
                    </w:p>
                    <w:p w14:paraId="4654783E" w14:textId="72876E51" w:rsidR="004B4C21" w:rsidRDefault="0012758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gloves, handpiece and work leads are in good condition.</w:t>
                      </w:r>
                    </w:p>
                    <w:p w14:paraId="50A00C84" w14:textId="016E0E8B" w:rsidR="00127581" w:rsidRDefault="0012758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other people are protected from flashes by closing the curtain to the welding bay or erecting screens.</w:t>
                      </w:r>
                    </w:p>
                    <w:p w14:paraId="7630998C" w14:textId="2233DE30" w:rsidR="00127581" w:rsidRDefault="00127581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Start the fume extraction unit before beginning cutting operation. Ensure machine is used in a well-ventilated area if not used in a welding bay.</w:t>
                      </w:r>
                    </w:p>
                    <w:p w14:paraId="3ADFA5BD" w14:textId="0B3B14F9" w:rsidR="00AE745B" w:rsidRPr="00AE745B" w:rsidRDefault="00AE745B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work leads and hoses do not create a trip hazard.</w:t>
                      </w:r>
                    </w:p>
                    <w:p w14:paraId="5443DE2D" w14:textId="77777777" w:rsidR="00BC457D" w:rsidRPr="00D30C08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C08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7DA66C35">
                <wp:simplePos x="0" y="0"/>
                <wp:positionH relativeFrom="column">
                  <wp:posOffset>4445</wp:posOffset>
                </wp:positionH>
                <wp:positionV relativeFrom="paragraph">
                  <wp:posOffset>1221740</wp:posOffset>
                </wp:positionV>
                <wp:extent cx="3381375" cy="16097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7EC87991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Electric Shock.</w:t>
                            </w:r>
                          </w:p>
                          <w:p w14:paraId="14BD0C4B" w14:textId="52688552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Noise.</w:t>
                            </w:r>
                          </w:p>
                          <w:p w14:paraId="1E96F8CD" w14:textId="636CD46C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Body Burns.</w:t>
                            </w:r>
                          </w:p>
                          <w:p w14:paraId="470F8BFC" w14:textId="421B8815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Compressed air.</w:t>
                            </w:r>
                          </w:p>
                          <w:p w14:paraId="25BB92B1" w14:textId="7769486A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Radiation Burns.</w:t>
                            </w:r>
                          </w:p>
                          <w:p w14:paraId="78C0688F" w14:textId="28227E50" w:rsidR="00CB30AF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0C0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Fumes.</w:t>
                            </w:r>
                          </w:p>
                          <w:p w14:paraId="4E5493D6" w14:textId="7E0018F3" w:rsidR="00D30C08" w:rsidRDefault="00D30C08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Noxious Gas.</w:t>
                            </w:r>
                          </w:p>
                          <w:p w14:paraId="3BBBC1DC" w14:textId="1885D06D" w:rsidR="00D30C08" w:rsidRDefault="00D30C08" w:rsidP="00D30C08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Sparks and falling slag.</w:t>
                            </w:r>
                          </w:p>
                          <w:p w14:paraId="64CA30B7" w14:textId="77777777" w:rsidR="00D30C08" w:rsidRPr="00AE2435" w:rsidRDefault="00D30C08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.35pt;margin-top:96.2pt;width:266.25pt;height:1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7EC87991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Electric Shock.</w:t>
                      </w:r>
                    </w:p>
                    <w:p w14:paraId="14BD0C4B" w14:textId="52688552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Noise.</w:t>
                      </w:r>
                    </w:p>
                    <w:p w14:paraId="1E96F8CD" w14:textId="636CD46C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Body Burns.</w:t>
                      </w:r>
                    </w:p>
                    <w:p w14:paraId="470F8BFC" w14:textId="421B8815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Compressed air.</w:t>
                      </w:r>
                    </w:p>
                    <w:p w14:paraId="25BB92B1" w14:textId="7769486A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Radiation Burns.</w:t>
                      </w:r>
                    </w:p>
                    <w:p w14:paraId="78C0688F" w14:textId="28227E50" w:rsidR="00CB30AF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0C0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Fumes.</w:t>
                      </w:r>
                    </w:p>
                    <w:p w14:paraId="4E5493D6" w14:textId="7E0018F3" w:rsidR="00D30C08" w:rsidRDefault="00D30C08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Noxious Gas.</w:t>
                      </w:r>
                    </w:p>
                    <w:p w14:paraId="3BBBC1DC" w14:textId="1885D06D" w:rsidR="00D30C08" w:rsidRDefault="00D30C08" w:rsidP="00D30C08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Sparks and falling slag.</w:t>
                      </w:r>
                    </w:p>
                    <w:p w14:paraId="64CA30B7" w14:textId="77777777" w:rsidR="00D30C08" w:rsidRPr="00AE2435" w:rsidRDefault="00D30C08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666"/>
        <w:gridCol w:w="709"/>
        <w:gridCol w:w="2593"/>
        <w:gridCol w:w="706"/>
        <w:gridCol w:w="3080"/>
      </w:tblGrid>
      <w:tr w:rsidR="000771A4" w:rsidRPr="009E17B1" w14:paraId="41BCB66C" w14:textId="77777777" w:rsidTr="000771A4">
        <w:trPr>
          <w:trHeight w:val="500"/>
        </w:trPr>
        <w:tc>
          <w:tcPr>
            <w:tcW w:w="731" w:type="dxa"/>
          </w:tcPr>
          <w:p w14:paraId="7AB217B5" w14:textId="548C1A7F" w:rsidR="00235EDF" w:rsidRPr="009E17B1" w:rsidRDefault="00235EDF" w:rsidP="00235ED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1D44665A" w14:textId="228765F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09" w:type="dxa"/>
          </w:tcPr>
          <w:p w14:paraId="64175E3D" w14:textId="753AD8DD" w:rsidR="00235EDF" w:rsidRPr="009E17B1" w:rsidRDefault="000771A4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574CF9D5" wp14:editId="01409D07">
                  <wp:extent cx="2667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6" cy="267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6F87384D" w14:textId="7F98D481" w:rsidR="00235EDF" w:rsidRPr="009E17B1" w:rsidRDefault="000771A4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Oil free leather gloves and spats must be worn.</w:t>
            </w:r>
          </w:p>
        </w:tc>
        <w:tc>
          <w:tcPr>
            <w:tcW w:w="706" w:type="dxa"/>
          </w:tcPr>
          <w:p w14:paraId="3187E2A0" w14:textId="498A05AE" w:rsidR="00235EDF" w:rsidRPr="009E17B1" w:rsidRDefault="00235EDF" w:rsidP="00235ED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08CD7C" wp14:editId="58236EC8">
                  <wp:extent cx="261937" cy="261937"/>
                  <wp:effectExtent l="0" t="0" r="5080" b="5080"/>
                  <wp:docPr id="19" name="Picture 19" descr="Protective Clothing Symbol Blue Sign | AC 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Clothing Symbol Blue Sign | AC 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11" cy="26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450DE952" w14:textId="56779C4C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must be worn.</w:t>
            </w:r>
          </w:p>
        </w:tc>
      </w:tr>
      <w:tr w:rsidR="00474D71" w:rsidRPr="009E17B1" w14:paraId="1282F488" w14:textId="470861B3" w:rsidTr="000771A4">
        <w:trPr>
          <w:trHeight w:val="508"/>
        </w:trPr>
        <w:tc>
          <w:tcPr>
            <w:tcW w:w="731" w:type="dxa"/>
          </w:tcPr>
          <w:p w14:paraId="29CDB2DB" w14:textId="77777777" w:rsidR="00474D71" w:rsidRPr="009E17B1" w:rsidRDefault="00474D71" w:rsidP="00474D71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4EBBAFB" wp14:editId="22710428">
                  <wp:extent cx="327025" cy="327025"/>
                  <wp:effectExtent l="0" t="0" r="0" b="0"/>
                  <wp:docPr id="4" name="Picture 4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535348CF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09" w:type="dxa"/>
          </w:tcPr>
          <w:p w14:paraId="3D1D1174" w14:textId="77777777" w:rsidR="00474D71" w:rsidRDefault="00474D71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B92541" wp14:editId="2DD72DB1">
                  <wp:extent cx="304800" cy="297992"/>
                  <wp:effectExtent l="0" t="0" r="0" b="6985"/>
                  <wp:docPr id="5" name="Picture 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1F336A55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worn at all times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706" w:type="dxa"/>
          </w:tcPr>
          <w:p w14:paraId="2798E0E0" w14:textId="2BD728BE" w:rsidR="00474D71" w:rsidRPr="009E17B1" w:rsidRDefault="000771A4" w:rsidP="000771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560997" wp14:editId="531FF925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4" cy="229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2EF7CAD7" w14:textId="3ADEFAE2" w:rsidR="00474D71" w:rsidRPr="009E17B1" w:rsidRDefault="000771A4" w:rsidP="00474D71">
            <w:r>
              <w:t>A welding mask with shade protective fillers must be worn.</w:t>
            </w:r>
          </w:p>
        </w:tc>
      </w:tr>
      <w:tr w:rsidR="000771A4" w:rsidRPr="009E17B1" w14:paraId="526599D2" w14:textId="7E622C63" w:rsidTr="000771A4">
        <w:trPr>
          <w:trHeight w:val="515"/>
        </w:trPr>
        <w:tc>
          <w:tcPr>
            <w:tcW w:w="731" w:type="dxa"/>
          </w:tcPr>
          <w:p w14:paraId="7E48CEFC" w14:textId="406FA04B" w:rsidR="00474D71" w:rsidRPr="009E17B1" w:rsidRDefault="000771A4" w:rsidP="000771A4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5D298A4" wp14:editId="681BABDC">
                  <wp:extent cx="290512" cy="29051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29" cy="290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4A39A750" w14:textId="32174C76" w:rsidR="00474D71" w:rsidRDefault="000771A4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Respiratory protection devices may be required.</w:t>
            </w:r>
          </w:p>
        </w:tc>
        <w:tc>
          <w:tcPr>
            <w:tcW w:w="709" w:type="dxa"/>
          </w:tcPr>
          <w:p w14:paraId="2A392F87" w14:textId="2B01C150" w:rsidR="00474D71" w:rsidRDefault="000771A4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6DA33775" wp14:editId="39022AF8">
                  <wp:extent cx="257175" cy="257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51" cy="258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2DEF5A3D" w14:textId="5539CCED" w:rsidR="00474D71" w:rsidRDefault="000771A4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Hearing protection may be required when cutting thick material</w:t>
            </w:r>
          </w:p>
        </w:tc>
        <w:tc>
          <w:tcPr>
            <w:tcW w:w="706" w:type="dxa"/>
          </w:tcPr>
          <w:p w14:paraId="174DCFD9" w14:textId="63E6BED8" w:rsidR="00474D71" w:rsidRPr="009E17B1" w:rsidRDefault="00474D71" w:rsidP="00474D71"/>
        </w:tc>
        <w:tc>
          <w:tcPr>
            <w:tcW w:w="3080" w:type="dxa"/>
          </w:tcPr>
          <w:p w14:paraId="1F2B714E" w14:textId="0C537939" w:rsidR="00474D71" w:rsidRPr="009E17B1" w:rsidRDefault="00474D71" w:rsidP="00474D71"/>
        </w:tc>
      </w:tr>
    </w:tbl>
    <w:p w14:paraId="651D06EC" w14:textId="20910AE6" w:rsidR="009E17B1" w:rsidRPr="00A24BA2" w:rsidRDefault="00AE745B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2A873112">
                <wp:simplePos x="0" y="0"/>
                <wp:positionH relativeFrom="column">
                  <wp:posOffset>4445</wp:posOffset>
                </wp:positionH>
                <wp:positionV relativeFrom="paragraph">
                  <wp:posOffset>5692140</wp:posOffset>
                </wp:positionV>
                <wp:extent cx="3381375" cy="9525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6E9CC47" w14:textId="77777777" w:rsidR="00AE745B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74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machine is correctly set up for current and airflow.</w:t>
                            </w:r>
                          </w:p>
                          <w:p w14:paraId="6F644917" w14:textId="4043838B" w:rsidR="00697DD7" w:rsidRPr="00AE745B" w:rsidRDefault="00AE745B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E74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</w:t>
                            </w:r>
                            <w:r w:rsidR="009F2344" w:rsidRPr="00AE74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return earth cables make firm contact to provide a good electrical connection.</w:t>
                            </w: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3" type="#_x0000_t202" style="position:absolute;left:0;text-align:left;margin-left:.35pt;margin-top:448.2pt;width:266.2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6E9CC47" w14:textId="77777777" w:rsidR="00AE745B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74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machine is correctly set up for current and airflow.</w:t>
                      </w:r>
                    </w:p>
                    <w:p w14:paraId="6F644917" w14:textId="4043838B" w:rsidR="00697DD7" w:rsidRPr="00AE745B" w:rsidRDefault="00AE745B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E74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</w:t>
                      </w:r>
                      <w:r w:rsidR="009F2344" w:rsidRPr="00AE74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return earth cables make firm contact to provide a good electrical connection.</w:t>
                      </w: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6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6487" w14:textId="77777777" w:rsidR="00A851DD" w:rsidRDefault="00A851DD" w:rsidP="00F42B0F">
      <w:pPr>
        <w:spacing w:after="0" w:line="240" w:lineRule="auto"/>
      </w:pPr>
      <w:r>
        <w:separator/>
      </w:r>
    </w:p>
  </w:endnote>
  <w:endnote w:type="continuationSeparator" w:id="0">
    <w:p w14:paraId="023398E3" w14:textId="77777777" w:rsidR="00A851DD" w:rsidRDefault="00A851DD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4BD2" w14:textId="77777777" w:rsidR="00A851DD" w:rsidRDefault="00A851DD" w:rsidP="00F42B0F">
      <w:pPr>
        <w:spacing w:after="0" w:line="240" w:lineRule="auto"/>
      </w:pPr>
      <w:r>
        <w:separator/>
      </w:r>
    </w:p>
  </w:footnote>
  <w:footnote w:type="continuationSeparator" w:id="0">
    <w:p w14:paraId="4D1C1249" w14:textId="77777777" w:rsidR="00A851DD" w:rsidRDefault="00A851DD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490202A2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2118AD">
      <w:rPr>
        <w:rFonts w:ascii="Tahoma" w:hAnsi="Tahoma" w:cs="Tahoma"/>
        <w:b/>
        <w:bCs/>
        <w:u w:val="single"/>
      </w:rPr>
      <w:t>PLASMA CUTTER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</w:t>
    </w:r>
    <w:r w:rsidR="009E6E6B">
      <w:rPr>
        <w:rFonts w:ascii="Tahoma" w:hAnsi="Tahoma" w:cs="Tahoma"/>
        <w:b/>
        <w:bCs/>
        <w:color w:val="FF000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12220">
    <w:abstractNumId w:val="7"/>
  </w:num>
  <w:num w:numId="2" w16cid:durableId="778253579">
    <w:abstractNumId w:val="1"/>
  </w:num>
  <w:num w:numId="3" w16cid:durableId="1672441825">
    <w:abstractNumId w:val="6"/>
  </w:num>
  <w:num w:numId="4" w16cid:durableId="2089844465">
    <w:abstractNumId w:val="3"/>
  </w:num>
  <w:num w:numId="5" w16cid:durableId="2099448853">
    <w:abstractNumId w:val="0"/>
  </w:num>
  <w:num w:numId="6" w16cid:durableId="1473862111">
    <w:abstractNumId w:val="4"/>
  </w:num>
  <w:num w:numId="7" w16cid:durableId="2145658976">
    <w:abstractNumId w:val="2"/>
  </w:num>
  <w:num w:numId="8" w16cid:durableId="131448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771A4"/>
    <w:rsid w:val="00082E43"/>
    <w:rsid w:val="00086A45"/>
    <w:rsid w:val="00087173"/>
    <w:rsid w:val="0009239C"/>
    <w:rsid w:val="00095E6F"/>
    <w:rsid w:val="00097945"/>
    <w:rsid w:val="000A08F2"/>
    <w:rsid w:val="000A3A46"/>
    <w:rsid w:val="000B2545"/>
    <w:rsid w:val="000B5B3D"/>
    <w:rsid w:val="000E1AFB"/>
    <w:rsid w:val="000F16F2"/>
    <w:rsid w:val="000F2037"/>
    <w:rsid w:val="001049C9"/>
    <w:rsid w:val="00127581"/>
    <w:rsid w:val="00145042"/>
    <w:rsid w:val="00193AC8"/>
    <w:rsid w:val="00196567"/>
    <w:rsid w:val="001A0981"/>
    <w:rsid w:val="001C775E"/>
    <w:rsid w:val="001D31DC"/>
    <w:rsid w:val="002062C4"/>
    <w:rsid w:val="00207AD6"/>
    <w:rsid w:val="002118AD"/>
    <w:rsid w:val="00234883"/>
    <w:rsid w:val="00235EDF"/>
    <w:rsid w:val="00243B7C"/>
    <w:rsid w:val="00243BA3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74D71"/>
    <w:rsid w:val="004810A0"/>
    <w:rsid w:val="00485AD4"/>
    <w:rsid w:val="004A6A74"/>
    <w:rsid w:val="004B4C21"/>
    <w:rsid w:val="004D35AF"/>
    <w:rsid w:val="004F5D55"/>
    <w:rsid w:val="0050329A"/>
    <w:rsid w:val="0054584F"/>
    <w:rsid w:val="00547255"/>
    <w:rsid w:val="00552DEB"/>
    <w:rsid w:val="00554F12"/>
    <w:rsid w:val="0056432A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2B37"/>
    <w:rsid w:val="007B4D07"/>
    <w:rsid w:val="007D361D"/>
    <w:rsid w:val="007D4EB9"/>
    <w:rsid w:val="007F24A9"/>
    <w:rsid w:val="008029D3"/>
    <w:rsid w:val="00847958"/>
    <w:rsid w:val="00855D06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E595C"/>
    <w:rsid w:val="009E6E6B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51DD"/>
    <w:rsid w:val="00A879EB"/>
    <w:rsid w:val="00AC1CD8"/>
    <w:rsid w:val="00AE0B53"/>
    <w:rsid w:val="00AE2435"/>
    <w:rsid w:val="00AE745B"/>
    <w:rsid w:val="00B0285A"/>
    <w:rsid w:val="00B20D80"/>
    <w:rsid w:val="00B573FC"/>
    <w:rsid w:val="00B773D9"/>
    <w:rsid w:val="00B77EFB"/>
    <w:rsid w:val="00BA0D16"/>
    <w:rsid w:val="00BB39D0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D30C08"/>
    <w:rsid w:val="00D31327"/>
    <w:rsid w:val="00D52F24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3</cp:revision>
  <cp:lastPrinted>2021-07-27T14:07:00Z</cp:lastPrinted>
  <dcterms:created xsi:type="dcterms:W3CDTF">2022-09-01T12:07:00Z</dcterms:created>
  <dcterms:modified xsi:type="dcterms:W3CDTF">2022-09-01T12:55:00Z</dcterms:modified>
</cp:coreProperties>
</file>