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620D2" w14:textId="1F17CA21" w:rsidR="000064A4" w:rsidRDefault="000064A4" w:rsidP="00063DFD">
      <w:pPr>
        <w:spacing w:after="0"/>
      </w:pPr>
    </w:p>
    <w:tbl>
      <w:tblPr>
        <w:tblStyle w:val="TableGrid"/>
        <w:tblW w:w="0" w:type="auto"/>
        <w:tblLook w:val="04A0" w:firstRow="1" w:lastRow="0" w:firstColumn="1" w:lastColumn="0" w:noHBand="0" w:noVBand="1"/>
      </w:tblPr>
      <w:tblGrid>
        <w:gridCol w:w="1271"/>
        <w:gridCol w:w="6064"/>
      </w:tblGrid>
      <w:tr w:rsidR="00063DFD" w:rsidRPr="003550C8" w14:paraId="38F2FC03" w14:textId="77777777" w:rsidTr="00063DFD">
        <w:tc>
          <w:tcPr>
            <w:tcW w:w="1271" w:type="dxa"/>
            <w:shd w:val="clear" w:color="auto" w:fill="D9E2F3" w:themeFill="accent1" w:themeFillTint="33"/>
          </w:tcPr>
          <w:p w14:paraId="430EFF98" w14:textId="1009ADA5" w:rsidR="00063DFD" w:rsidRPr="003550C8" w:rsidRDefault="00063DFD" w:rsidP="00063DFD">
            <w:pPr>
              <w:rPr>
                <w:rFonts w:ascii="Tahoma" w:hAnsi="Tahoma" w:cs="Tahoma"/>
                <w:sz w:val="20"/>
                <w:szCs w:val="20"/>
              </w:rPr>
            </w:pPr>
            <w:r w:rsidRPr="003550C8">
              <w:rPr>
                <w:rFonts w:ascii="Tahoma" w:hAnsi="Tahoma" w:cs="Tahoma"/>
                <w:sz w:val="20"/>
                <w:szCs w:val="20"/>
              </w:rPr>
              <w:t>Reason:</w:t>
            </w:r>
          </w:p>
        </w:tc>
        <w:tc>
          <w:tcPr>
            <w:tcW w:w="6064" w:type="dxa"/>
          </w:tcPr>
          <w:p w14:paraId="317036CC" w14:textId="171BA6EF" w:rsidR="00063DFD" w:rsidRPr="003550C8" w:rsidRDefault="002526FD" w:rsidP="00063DFD">
            <w:pPr>
              <w:jc w:val="both"/>
              <w:rPr>
                <w:rFonts w:ascii="Tahoma" w:hAnsi="Tahoma" w:cs="Tahoma"/>
                <w:sz w:val="20"/>
                <w:szCs w:val="20"/>
              </w:rPr>
            </w:pPr>
            <w:r>
              <w:rPr>
                <w:rFonts w:ascii="Tahoma" w:hAnsi="Tahoma" w:cs="Tahoma"/>
                <w:sz w:val="20"/>
                <w:szCs w:val="20"/>
              </w:rPr>
              <w:t>Operatives should be aware of the hazards associated with the erection of steelwork. This potentially dangerous activity poses risks to safety of those erecting the steelwork and to others who are in the vicinity.</w:t>
            </w:r>
            <w:r w:rsidR="00507EE7">
              <w:rPr>
                <w:rFonts w:ascii="Tahoma" w:hAnsi="Tahoma" w:cs="Tahoma"/>
                <w:sz w:val="20"/>
                <w:szCs w:val="20"/>
              </w:rPr>
              <w:t xml:space="preserve"> </w:t>
            </w:r>
          </w:p>
        </w:tc>
      </w:tr>
      <w:tr w:rsidR="00063DFD" w:rsidRPr="003550C8" w14:paraId="0488FFA3" w14:textId="77777777" w:rsidTr="00063DFD">
        <w:tc>
          <w:tcPr>
            <w:tcW w:w="1271" w:type="dxa"/>
            <w:shd w:val="clear" w:color="auto" w:fill="D9E2F3" w:themeFill="accent1" w:themeFillTint="33"/>
          </w:tcPr>
          <w:p w14:paraId="5CBAD901" w14:textId="2B05661B" w:rsidR="00063DFD" w:rsidRPr="003550C8" w:rsidRDefault="00063DFD" w:rsidP="00063DFD">
            <w:pPr>
              <w:rPr>
                <w:rFonts w:ascii="Tahoma" w:hAnsi="Tahoma" w:cs="Tahoma"/>
                <w:sz w:val="20"/>
                <w:szCs w:val="20"/>
              </w:rPr>
            </w:pPr>
            <w:r w:rsidRPr="003550C8">
              <w:rPr>
                <w:rFonts w:ascii="Tahoma" w:hAnsi="Tahoma" w:cs="Tahoma"/>
                <w:sz w:val="20"/>
                <w:szCs w:val="20"/>
              </w:rPr>
              <w:t>Outline:</w:t>
            </w:r>
          </w:p>
        </w:tc>
        <w:tc>
          <w:tcPr>
            <w:tcW w:w="6064" w:type="dxa"/>
          </w:tcPr>
          <w:p w14:paraId="0723D402" w14:textId="3F03C4F0" w:rsidR="00063DFD" w:rsidRPr="003550C8" w:rsidRDefault="00063DFD" w:rsidP="00063DFD">
            <w:pPr>
              <w:jc w:val="both"/>
              <w:rPr>
                <w:rFonts w:ascii="Tahoma" w:hAnsi="Tahoma" w:cs="Tahoma"/>
                <w:sz w:val="20"/>
                <w:szCs w:val="20"/>
              </w:rPr>
            </w:pPr>
            <w:r w:rsidRPr="003550C8">
              <w:rPr>
                <w:rFonts w:ascii="Tahoma" w:hAnsi="Tahoma" w:cs="Tahoma"/>
                <w:sz w:val="20"/>
                <w:szCs w:val="20"/>
              </w:rPr>
              <w:t xml:space="preserve">This talk covers </w:t>
            </w:r>
            <w:r w:rsidR="007B46A0">
              <w:rPr>
                <w:rFonts w:ascii="Tahoma" w:hAnsi="Tahoma" w:cs="Tahoma"/>
                <w:sz w:val="20"/>
                <w:szCs w:val="20"/>
              </w:rPr>
              <w:t>the hazards</w:t>
            </w:r>
            <w:r w:rsidR="002526FD">
              <w:rPr>
                <w:rFonts w:ascii="Tahoma" w:hAnsi="Tahoma" w:cs="Tahoma"/>
                <w:sz w:val="20"/>
                <w:szCs w:val="20"/>
              </w:rPr>
              <w:t xml:space="preserve"> associated with the erection of steelwork and the precautions required.</w:t>
            </w:r>
          </w:p>
        </w:tc>
      </w:tr>
    </w:tbl>
    <w:p w14:paraId="1CC9D7FE" w14:textId="0EA70661" w:rsidR="00091E6B" w:rsidRPr="002526FD" w:rsidRDefault="00091E6B" w:rsidP="002526FD">
      <w:pPr>
        <w:spacing w:after="0"/>
        <w:jc w:val="both"/>
        <w:rPr>
          <w:rFonts w:ascii="Tahoma" w:hAnsi="Tahoma" w:cs="Tahoma"/>
          <w:sz w:val="20"/>
          <w:szCs w:val="20"/>
        </w:rPr>
      </w:pPr>
    </w:p>
    <w:tbl>
      <w:tblPr>
        <w:tblStyle w:val="TableGrid"/>
        <w:tblW w:w="0" w:type="auto"/>
        <w:tblLook w:val="04A0" w:firstRow="1" w:lastRow="0" w:firstColumn="1" w:lastColumn="0" w:noHBand="0" w:noVBand="1"/>
      </w:tblPr>
      <w:tblGrid>
        <w:gridCol w:w="7335"/>
      </w:tblGrid>
      <w:tr w:rsidR="002526FD" w:rsidRPr="002526FD" w14:paraId="354B9DC2" w14:textId="77777777" w:rsidTr="002526FD">
        <w:tc>
          <w:tcPr>
            <w:tcW w:w="7335" w:type="dxa"/>
            <w:tcBorders>
              <w:top w:val="nil"/>
              <w:left w:val="nil"/>
              <w:bottom w:val="nil"/>
              <w:right w:val="nil"/>
            </w:tcBorders>
            <w:shd w:val="clear" w:color="auto" w:fill="D9E2F3" w:themeFill="accent1" w:themeFillTint="33"/>
          </w:tcPr>
          <w:p w14:paraId="166ED770" w14:textId="4E58A818" w:rsidR="002526FD" w:rsidRPr="002526FD" w:rsidRDefault="002526FD" w:rsidP="002526FD">
            <w:pPr>
              <w:jc w:val="both"/>
              <w:rPr>
                <w:rFonts w:ascii="Tahoma" w:hAnsi="Tahoma" w:cs="Tahoma"/>
                <w:sz w:val="20"/>
                <w:szCs w:val="20"/>
              </w:rPr>
            </w:pPr>
            <w:r w:rsidRPr="002526FD">
              <w:rPr>
                <w:rFonts w:ascii="Tahoma" w:hAnsi="Tahoma" w:cs="Tahoma"/>
                <w:sz w:val="20"/>
                <w:szCs w:val="20"/>
              </w:rPr>
              <w:t>Hazards:</w:t>
            </w:r>
          </w:p>
        </w:tc>
      </w:tr>
    </w:tbl>
    <w:p w14:paraId="38AC6CE3" w14:textId="14048F80" w:rsidR="002526FD" w:rsidRDefault="002526FD" w:rsidP="002526FD">
      <w:pPr>
        <w:spacing w:after="0"/>
        <w:jc w:val="both"/>
        <w:rPr>
          <w:rFonts w:ascii="Tahoma" w:hAnsi="Tahoma" w:cs="Tahoma"/>
          <w:sz w:val="20"/>
          <w:szCs w:val="20"/>
        </w:rPr>
      </w:pPr>
      <w:r>
        <w:rPr>
          <w:rFonts w:ascii="Tahoma" w:hAnsi="Tahoma" w:cs="Tahoma"/>
          <w:sz w:val="20"/>
          <w:szCs w:val="20"/>
        </w:rPr>
        <w:t>1. Falls from height are a common source of serious and fatal injuries in the construction industry. Ensure that you are never at risk of falling.</w:t>
      </w:r>
    </w:p>
    <w:p w14:paraId="0E01E071" w14:textId="0C430EE2" w:rsidR="002526FD" w:rsidRDefault="002526FD" w:rsidP="002526FD">
      <w:pPr>
        <w:spacing w:after="0"/>
        <w:jc w:val="both"/>
        <w:rPr>
          <w:rFonts w:ascii="Tahoma" w:hAnsi="Tahoma" w:cs="Tahoma"/>
          <w:sz w:val="20"/>
          <w:szCs w:val="20"/>
        </w:rPr>
      </w:pPr>
      <w:r>
        <w:rPr>
          <w:rFonts w:ascii="Tahoma" w:hAnsi="Tahoma" w:cs="Tahoma"/>
          <w:sz w:val="20"/>
          <w:szCs w:val="20"/>
        </w:rPr>
        <w:t>2. Falling tools and materials are a hazard to others when you are working at height.</w:t>
      </w:r>
    </w:p>
    <w:p w14:paraId="039EA27C" w14:textId="1FFC3C7E" w:rsidR="002526FD" w:rsidRDefault="002526FD" w:rsidP="002526FD">
      <w:pPr>
        <w:spacing w:after="0"/>
        <w:jc w:val="both"/>
        <w:rPr>
          <w:rFonts w:ascii="Tahoma" w:hAnsi="Tahoma" w:cs="Tahoma"/>
          <w:sz w:val="20"/>
          <w:szCs w:val="20"/>
        </w:rPr>
      </w:pPr>
      <w:r>
        <w:rPr>
          <w:rFonts w:ascii="Tahoma" w:hAnsi="Tahoma" w:cs="Tahoma"/>
          <w:sz w:val="20"/>
          <w:szCs w:val="20"/>
        </w:rPr>
        <w:t>3. Electrocution from live overhead electrical cables may be a hazard.</w:t>
      </w:r>
    </w:p>
    <w:p w14:paraId="2AA967EB" w14:textId="1BCE1EB6" w:rsidR="002526FD" w:rsidRDefault="002526FD" w:rsidP="002526FD">
      <w:pPr>
        <w:spacing w:after="0"/>
        <w:jc w:val="both"/>
        <w:rPr>
          <w:rFonts w:ascii="Tahoma" w:hAnsi="Tahoma" w:cs="Tahoma"/>
          <w:sz w:val="20"/>
          <w:szCs w:val="20"/>
        </w:rPr>
      </w:pPr>
      <w:r>
        <w:rPr>
          <w:rFonts w:ascii="Tahoma" w:hAnsi="Tahoma" w:cs="Tahoma"/>
          <w:sz w:val="20"/>
          <w:szCs w:val="20"/>
        </w:rPr>
        <w:t>4. There is always a danger of impact injuries, including head injuries, when beams are being lifted.</w:t>
      </w:r>
    </w:p>
    <w:p w14:paraId="4D7CE044" w14:textId="729FA634" w:rsidR="002526FD" w:rsidRDefault="002526FD" w:rsidP="002526FD">
      <w:pPr>
        <w:spacing w:after="0"/>
        <w:jc w:val="both"/>
        <w:rPr>
          <w:rFonts w:ascii="Tahoma" w:hAnsi="Tahoma" w:cs="Tahoma"/>
          <w:sz w:val="20"/>
          <w:szCs w:val="20"/>
        </w:rPr>
      </w:pPr>
      <w:r>
        <w:rPr>
          <w:rFonts w:ascii="Tahoma" w:hAnsi="Tahoma" w:cs="Tahoma"/>
          <w:sz w:val="20"/>
          <w:szCs w:val="20"/>
        </w:rPr>
        <w:t>5. if MEWPs or other access equipment is to be used, the ground conditions must be suitable. The operator should also have a lift plan.</w:t>
      </w:r>
    </w:p>
    <w:p w14:paraId="71B801A3" w14:textId="7700909D" w:rsidR="002526FD" w:rsidRDefault="002526FD" w:rsidP="002526FD">
      <w:pPr>
        <w:spacing w:after="0"/>
        <w:jc w:val="both"/>
        <w:rPr>
          <w:rFonts w:ascii="Tahoma" w:hAnsi="Tahoma" w:cs="Tahoma"/>
          <w:sz w:val="20"/>
          <w:szCs w:val="20"/>
        </w:rPr>
      </w:pPr>
      <w:r>
        <w:rPr>
          <w:rFonts w:ascii="Tahoma" w:hAnsi="Tahoma" w:cs="Tahoma"/>
          <w:sz w:val="20"/>
          <w:szCs w:val="20"/>
        </w:rPr>
        <w:t>6. operators and others in the basket of a cherry picker must wear a harness and restraint lanyard clipped to the machines designated anchorage point.</w:t>
      </w:r>
    </w:p>
    <w:p w14:paraId="3D7ECCF8" w14:textId="28234E20" w:rsidR="00B822CE" w:rsidRDefault="00B822CE" w:rsidP="002526FD">
      <w:pPr>
        <w:spacing w:after="0"/>
        <w:jc w:val="both"/>
        <w:rPr>
          <w:rFonts w:ascii="Tahoma" w:hAnsi="Tahoma" w:cs="Tahoma"/>
          <w:sz w:val="20"/>
          <w:szCs w:val="20"/>
        </w:rPr>
      </w:pPr>
      <w:r>
        <w:rPr>
          <w:noProof/>
        </w:rPr>
        <mc:AlternateContent>
          <mc:Choice Requires="wps">
            <w:drawing>
              <wp:anchor distT="0" distB="0" distL="114300" distR="114300" simplePos="0" relativeHeight="251659264" behindDoc="0" locked="0" layoutInCell="1" allowOverlap="1" wp14:anchorId="4200B03E" wp14:editId="713ACA15">
                <wp:simplePos x="0" y="0"/>
                <wp:positionH relativeFrom="column">
                  <wp:posOffset>2428875</wp:posOffset>
                </wp:positionH>
                <wp:positionV relativeFrom="paragraph">
                  <wp:posOffset>4445</wp:posOffset>
                </wp:positionV>
                <wp:extent cx="1921510" cy="1333500"/>
                <wp:effectExtent l="0" t="0" r="2540" b="0"/>
                <wp:wrapNone/>
                <wp:docPr id="5" name="Text Box 5"/>
                <wp:cNvGraphicFramePr/>
                <a:graphic xmlns:a="http://schemas.openxmlformats.org/drawingml/2006/main">
                  <a:graphicData uri="http://schemas.microsoft.com/office/word/2010/wordprocessingShape">
                    <wps:wsp>
                      <wps:cNvSpPr txBox="1"/>
                      <wps:spPr>
                        <a:xfrm>
                          <a:off x="0" y="0"/>
                          <a:ext cx="1921510" cy="1333500"/>
                        </a:xfrm>
                        <a:prstGeom prst="rect">
                          <a:avLst/>
                        </a:prstGeom>
                        <a:solidFill>
                          <a:schemeClr val="lt1"/>
                        </a:solidFill>
                        <a:ln w="6350">
                          <a:noFill/>
                        </a:ln>
                      </wps:spPr>
                      <wps:txbx>
                        <w:txbxContent>
                          <w:p w14:paraId="521FEB7B" w14:textId="638F1275" w:rsidR="00B822CE" w:rsidRDefault="00B822CE">
                            <w:r>
                              <w:rPr>
                                <w:noProof/>
                              </w:rPr>
                              <w:drawing>
                                <wp:inline distT="0" distB="0" distL="0" distR="0" wp14:anchorId="02C3FA82" wp14:editId="4D41B014">
                                  <wp:extent cx="2114550" cy="1260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3803" cy="12659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200B03E" id="_x0000_t202" coordsize="21600,21600" o:spt="202" path="m,l,21600r21600,l21600,xe">
                <v:stroke joinstyle="miter"/>
                <v:path gradientshapeok="t" o:connecttype="rect"/>
              </v:shapetype>
              <v:shape id="Text Box 5" o:spid="_x0000_s1026" type="#_x0000_t202" style="position:absolute;left:0;text-align:left;margin-left:191.25pt;margin-top:.35pt;width:151.3pt;height:1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" fillcolor="white [3201]" stroked="f" strokeweight=".5pt">
                <v:textbox>
                  <w:txbxContent>
                    <w:p w14:paraId="521FEB7B" w14:textId="638F1275" w:rsidR="00B822CE" w:rsidRDefault="00B822CE">
                      <w:r>
                        <w:rPr>
                          <w:noProof/>
                        </w:rPr>
                        <w:drawing>
                          <wp:inline distT="0" distB="0" distL="0" distR="0" wp14:anchorId="02C3FA82" wp14:editId="4D41B014">
                            <wp:extent cx="2114550" cy="1260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3803" cy="1265991"/>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CE7F52A" wp14:editId="1BBB0586">
                <wp:simplePos x="0" y="0"/>
                <wp:positionH relativeFrom="column">
                  <wp:posOffset>2427605</wp:posOffset>
                </wp:positionH>
                <wp:positionV relativeFrom="paragraph">
                  <wp:posOffset>1290320</wp:posOffset>
                </wp:positionV>
                <wp:extent cx="2275205" cy="1390650"/>
                <wp:effectExtent l="0" t="0" r="0" b="0"/>
                <wp:wrapNone/>
                <wp:docPr id="6" name="Text Box 6"/>
                <wp:cNvGraphicFramePr/>
                <a:graphic xmlns:a="http://schemas.openxmlformats.org/drawingml/2006/main">
                  <a:graphicData uri="http://schemas.microsoft.com/office/word/2010/wordprocessingShape">
                    <wps:wsp>
                      <wps:cNvSpPr txBox="1"/>
                      <wps:spPr>
                        <a:xfrm>
                          <a:off x="0" y="0"/>
                          <a:ext cx="2275205" cy="1390650"/>
                        </a:xfrm>
                        <a:prstGeom prst="rect">
                          <a:avLst/>
                        </a:prstGeom>
                        <a:solidFill>
                          <a:schemeClr val="lt1"/>
                        </a:solidFill>
                        <a:ln w="6350">
                          <a:noFill/>
                        </a:ln>
                      </wps:spPr>
                      <wps:txbx>
                        <w:txbxContent>
                          <w:p w14:paraId="626E1D77" w14:textId="3DD6B693" w:rsidR="00B822CE" w:rsidRDefault="00B822CE">
                            <w:r>
                              <w:rPr>
                                <w:noProof/>
                              </w:rPr>
                              <w:drawing>
                                <wp:inline distT="0" distB="0" distL="0" distR="0" wp14:anchorId="712702D6" wp14:editId="5A9F2B68">
                                  <wp:extent cx="1842916" cy="134302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8759" cy="13472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7F52A" id="Text Box 6" o:spid="_x0000_s1027" type="#_x0000_t202" style="position:absolute;left:0;text-align:left;margin-left:191.15pt;margin-top:101.6pt;width:179.15pt;height:1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" fillcolor="white [3201]" stroked="f" strokeweight=".5pt">
                <v:textbox>
                  <w:txbxContent>
                    <w:p w14:paraId="626E1D77" w14:textId="3DD6B693" w:rsidR="00B822CE" w:rsidRDefault="00B822CE">
                      <w:r>
                        <w:rPr>
                          <w:noProof/>
                        </w:rPr>
                        <w:drawing>
                          <wp:inline distT="0" distB="0" distL="0" distR="0" wp14:anchorId="712702D6" wp14:editId="5A9F2B68">
                            <wp:extent cx="1842916" cy="134302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8759" cy="1347283"/>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166318D" wp14:editId="2609631C">
                <wp:simplePos x="0" y="0"/>
                <wp:positionH relativeFrom="column">
                  <wp:posOffset>-76200</wp:posOffset>
                </wp:positionH>
                <wp:positionV relativeFrom="paragraph">
                  <wp:posOffset>1823720</wp:posOffset>
                </wp:positionV>
                <wp:extent cx="2503805" cy="1550035"/>
                <wp:effectExtent l="0" t="0" r="0" b="0"/>
                <wp:wrapNone/>
                <wp:docPr id="7" name="Text Box 7"/>
                <wp:cNvGraphicFramePr/>
                <a:graphic xmlns:a="http://schemas.openxmlformats.org/drawingml/2006/main">
                  <a:graphicData uri="http://schemas.microsoft.com/office/word/2010/wordprocessingShape">
                    <wps:wsp>
                      <wps:cNvSpPr txBox="1"/>
                      <wps:spPr>
                        <a:xfrm>
                          <a:off x="0" y="0"/>
                          <a:ext cx="2503805" cy="1550035"/>
                        </a:xfrm>
                        <a:prstGeom prst="rect">
                          <a:avLst/>
                        </a:prstGeom>
                        <a:solidFill>
                          <a:schemeClr val="lt1"/>
                        </a:solidFill>
                        <a:ln w="6350">
                          <a:noFill/>
                        </a:ln>
                      </wps:spPr>
                      <wps:txbx>
                        <w:txbxContent>
                          <w:p w14:paraId="6BAAB0AE" w14:textId="6AC87410" w:rsidR="00B822CE" w:rsidRDefault="00B822CE">
                            <w:r>
                              <w:rPr>
                                <w:noProof/>
                              </w:rPr>
                              <w:drawing>
                                <wp:inline distT="0" distB="0" distL="0" distR="0" wp14:anchorId="27198A8B" wp14:editId="41BBC49A">
                                  <wp:extent cx="2743200" cy="1562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0546" cy="15833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6318D" id="Text Box 7" o:spid="_x0000_s1028" type="#_x0000_t202" style="position:absolute;left:0;text-align:left;margin-left:-6pt;margin-top:143.6pt;width:197.15pt;height:12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" fillcolor="white [3201]" stroked="f" strokeweight=".5pt">
                <v:textbox>
                  <w:txbxContent>
                    <w:p w14:paraId="6BAAB0AE" w14:textId="6AC87410" w:rsidR="00B822CE" w:rsidRDefault="00B822CE">
                      <w:r>
                        <w:rPr>
                          <w:noProof/>
                        </w:rPr>
                        <w:drawing>
                          <wp:inline distT="0" distB="0" distL="0" distR="0" wp14:anchorId="27198A8B" wp14:editId="41BBC49A">
                            <wp:extent cx="2743200" cy="1562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0546" cy="1583366"/>
                                    </a:xfrm>
                                    <a:prstGeom prst="rect">
                                      <a:avLst/>
                                    </a:prstGeom>
                                    <a:noFill/>
                                    <a:ln>
                                      <a:noFill/>
                                    </a:ln>
                                  </pic:spPr>
                                </pic:pic>
                              </a:graphicData>
                            </a:graphic>
                          </wp:inline>
                        </w:drawing>
                      </w:r>
                    </w:p>
                  </w:txbxContent>
                </v:textbox>
              </v:shape>
            </w:pict>
          </mc:Fallback>
        </mc:AlternateContent>
      </w:r>
      <w:r>
        <w:rPr>
          <w:noProof/>
        </w:rPr>
        <w:drawing>
          <wp:inline distT="0" distB="0" distL="0" distR="0" wp14:anchorId="0F7F2E7F" wp14:editId="240C8CEA">
            <wp:extent cx="2428132" cy="18205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3942" cy="1832399"/>
                    </a:xfrm>
                    <a:prstGeom prst="rect">
                      <a:avLst/>
                    </a:prstGeom>
                    <a:noFill/>
                    <a:ln>
                      <a:noFill/>
                    </a:ln>
                  </pic:spPr>
                </pic:pic>
              </a:graphicData>
            </a:graphic>
          </wp:inline>
        </w:drawing>
      </w:r>
      <w:r>
        <w:rPr>
          <w:rFonts w:ascii="Tahoma" w:hAnsi="Tahoma" w:cs="Tahoma"/>
          <w:sz w:val="20"/>
          <w:szCs w:val="20"/>
        </w:rPr>
        <w:t xml:space="preserve"> </w:t>
      </w:r>
    </w:p>
    <w:p w14:paraId="6D78F578" w14:textId="546DE03F" w:rsidR="00B822CE" w:rsidRDefault="00B822CE" w:rsidP="002526FD">
      <w:pPr>
        <w:spacing w:after="0"/>
        <w:jc w:val="both"/>
        <w:rPr>
          <w:rFonts w:ascii="Tahoma" w:hAnsi="Tahoma" w:cs="Tahoma"/>
          <w:sz w:val="20"/>
          <w:szCs w:val="20"/>
        </w:rPr>
      </w:pPr>
    </w:p>
    <w:p w14:paraId="1640C135" w14:textId="4D40CC72" w:rsidR="00B822CE" w:rsidRDefault="00B822CE" w:rsidP="002526FD">
      <w:pPr>
        <w:spacing w:after="0"/>
        <w:jc w:val="both"/>
        <w:rPr>
          <w:rFonts w:ascii="Tahoma" w:hAnsi="Tahoma" w:cs="Tahoma"/>
          <w:sz w:val="20"/>
          <w:szCs w:val="20"/>
        </w:rPr>
      </w:pPr>
    </w:p>
    <w:p w14:paraId="49F0021D" w14:textId="178DDE11" w:rsidR="00B822CE" w:rsidRDefault="00B822CE" w:rsidP="002526FD">
      <w:pPr>
        <w:spacing w:after="0"/>
        <w:jc w:val="both"/>
        <w:rPr>
          <w:rFonts w:ascii="Tahoma" w:hAnsi="Tahoma" w:cs="Tahoma"/>
          <w:sz w:val="20"/>
          <w:szCs w:val="20"/>
        </w:rPr>
      </w:pPr>
    </w:p>
    <w:p w14:paraId="388CE940" w14:textId="10DD0323" w:rsidR="00B822CE" w:rsidRDefault="00B822CE" w:rsidP="002526FD">
      <w:pPr>
        <w:spacing w:after="0"/>
        <w:jc w:val="both"/>
        <w:rPr>
          <w:rFonts w:ascii="Tahoma" w:hAnsi="Tahoma" w:cs="Tahoma"/>
          <w:sz w:val="20"/>
          <w:szCs w:val="20"/>
        </w:rPr>
      </w:pPr>
    </w:p>
    <w:p w14:paraId="09CE02C0" w14:textId="3F4C3998" w:rsidR="00B822CE" w:rsidRDefault="00B822CE" w:rsidP="002526FD">
      <w:pPr>
        <w:spacing w:after="0"/>
        <w:jc w:val="both"/>
        <w:rPr>
          <w:rFonts w:ascii="Tahoma" w:hAnsi="Tahoma" w:cs="Tahoma"/>
          <w:sz w:val="20"/>
          <w:szCs w:val="20"/>
        </w:rPr>
      </w:pPr>
    </w:p>
    <w:p w14:paraId="6A4A5EBF" w14:textId="4221C01F" w:rsidR="00B822CE" w:rsidRDefault="00B822CE" w:rsidP="002526FD">
      <w:pPr>
        <w:spacing w:after="0"/>
        <w:jc w:val="both"/>
        <w:rPr>
          <w:rFonts w:ascii="Tahoma" w:hAnsi="Tahoma" w:cs="Tahoma"/>
          <w:sz w:val="20"/>
          <w:szCs w:val="20"/>
        </w:rPr>
      </w:pPr>
    </w:p>
    <w:p w14:paraId="23D42CF8" w14:textId="1DCDF96B" w:rsidR="00B822CE" w:rsidRDefault="00B822CE" w:rsidP="002526FD">
      <w:pPr>
        <w:spacing w:after="0"/>
        <w:jc w:val="both"/>
        <w:rPr>
          <w:rFonts w:ascii="Tahoma" w:hAnsi="Tahoma" w:cs="Tahoma"/>
          <w:sz w:val="20"/>
          <w:szCs w:val="20"/>
        </w:rPr>
      </w:pPr>
    </w:p>
    <w:p w14:paraId="01E630C0" w14:textId="76E8F609" w:rsidR="00B822CE" w:rsidRDefault="00B822CE" w:rsidP="002526FD">
      <w:pPr>
        <w:spacing w:after="0"/>
        <w:jc w:val="both"/>
        <w:rPr>
          <w:rFonts w:ascii="Tahoma" w:hAnsi="Tahoma" w:cs="Tahoma"/>
          <w:sz w:val="20"/>
          <w:szCs w:val="20"/>
        </w:rPr>
      </w:pPr>
    </w:p>
    <w:tbl>
      <w:tblPr>
        <w:tblStyle w:val="TableGrid"/>
        <w:tblW w:w="0" w:type="auto"/>
        <w:tblLook w:val="04A0" w:firstRow="1" w:lastRow="0" w:firstColumn="1" w:lastColumn="0" w:noHBand="0" w:noVBand="1"/>
      </w:tblPr>
      <w:tblGrid>
        <w:gridCol w:w="7335"/>
      </w:tblGrid>
      <w:tr w:rsidR="00B822CE" w14:paraId="43A9FF7C" w14:textId="77777777" w:rsidTr="00B822CE">
        <w:tc>
          <w:tcPr>
            <w:tcW w:w="7335" w:type="dxa"/>
            <w:tcBorders>
              <w:top w:val="nil"/>
              <w:left w:val="nil"/>
              <w:bottom w:val="nil"/>
              <w:right w:val="nil"/>
            </w:tcBorders>
            <w:shd w:val="clear" w:color="auto" w:fill="D9E2F3" w:themeFill="accent1" w:themeFillTint="33"/>
          </w:tcPr>
          <w:p w14:paraId="5EB793B2" w14:textId="01F7BF42" w:rsidR="00B822CE" w:rsidRDefault="00B822CE" w:rsidP="002526FD">
            <w:pPr>
              <w:jc w:val="both"/>
              <w:rPr>
                <w:rFonts w:ascii="Tahoma" w:hAnsi="Tahoma" w:cs="Tahoma"/>
                <w:sz w:val="20"/>
                <w:szCs w:val="20"/>
              </w:rPr>
            </w:pPr>
            <w:r>
              <w:rPr>
                <w:rFonts w:ascii="Tahoma" w:hAnsi="Tahoma" w:cs="Tahoma"/>
                <w:sz w:val="20"/>
                <w:szCs w:val="20"/>
              </w:rPr>
              <w:t>Precautions:</w:t>
            </w:r>
          </w:p>
        </w:tc>
      </w:tr>
    </w:tbl>
    <w:p w14:paraId="6233B1A1" w14:textId="5C61703B" w:rsidR="00B822CE" w:rsidRDefault="00B822CE" w:rsidP="002526FD">
      <w:pPr>
        <w:spacing w:after="0"/>
        <w:jc w:val="both"/>
        <w:rPr>
          <w:rFonts w:ascii="Tahoma" w:hAnsi="Tahoma" w:cs="Tahoma"/>
          <w:sz w:val="20"/>
          <w:szCs w:val="20"/>
        </w:rPr>
      </w:pPr>
      <w:r>
        <w:rPr>
          <w:rFonts w:ascii="Tahoma" w:hAnsi="Tahoma" w:cs="Tahoma"/>
          <w:sz w:val="20"/>
          <w:szCs w:val="20"/>
        </w:rPr>
        <w:t>1. You should be briefed on the safe system of work before you start. It is important that you understand this.</w:t>
      </w:r>
    </w:p>
    <w:p w14:paraId="211B7A73" w14:textId="60B1AD89" w:rsidR="00B822CE" w:rsidRDefault="00B822CE" w:rsidP="002526FD">
      <w:pPr>
        <w:spacing w:after="0"/>
        <w:jc w:val="both"/>
        <w:rPr>
          <w:rFonts w:ascii="Tahoma" w:hAnsi="Tahoma" w:cs="Tahoma"/>
          <w:sz w:val="20"/>
          <w:szCs w:val="20"/>
        </w:rPr>
      </w:pPr>
      <w:r>
        <w:rPr>
          <w:rFonts w:ascii="Tahoma" w:hAnsi="Tahoma" w:cs="Tahoma"/>
          <w:sz w:val="20"/>
          <w:szCs w:val="20"/>
        </w:rPr>
        <w:t>2. Erection will invariably involve the use of a crane. All lifts must be properly planned and supervised by a competent person and involve the use of qualified slinger signallers.</w:t>
      </w:r>
    </w:p>
    <w:p w14:paraId="1B5B4AF2" w14:textId="3E3C9685" w:rsidR="00B822CE" w:rsidRDefault="00B822CE" w:rsidP="002526FD">
      <w:pPr>
        <w:spacing w:after="0"/>
        <w:jc w:val="both"/>
        <w:rPr>
          <w:rFonts w:ascii="Tahoma" w:hAnsi="Tahoma" w:cs="Tahoma"/>
          <w:sz w:val="20"/>
          <w:szCs w:val="20"/>
        </w:rPr>
      </w:pPr>
      <w:r>
        <w:rPr>
          <w:rFonts w:ascii="Tahoma" w:hAnsi="Tahoma" w:cs="Tahoma"/>
          <w:sz w:val="20"/>
          <w:szCs w:val="20"/>
        </w:rPr>
        <w:t>3. When working at height, work from a stable working platform wherever possible.</w:t>
      </w:r>
    </w:p>
    <w:p w14:paraId="35674ACD" w14:textId="096924CF" w:rsidR="00B822CE" w:rsidRDefault="00B822CE" w:rsidP="002526FD">
      <w:pPr>
        <w:spacing w:after="0"/>
        <w:jc w:val="both"/>
        <w:rPr>
          <w:rFonts w:ascii="Tahoma" w:hAnsi="Tahoma" w:cs="Tahoma"/>
          <w:sz w:val="20"/>
          <w:szCs w:val="20"/>
        </w:rPr>
      </w:pPr>
      <w:r>
        <w:rPr>
          <w:rFonts w:ascii="Tahoma" w:hAnsi="Tahoma" w:cs="Tahoma"/>
          <w:sz w:val="20"/>
          <w:szCs w:val="20"/>
        </w:rPr>
        <w:t>4. When a platform is not practical, wear a safety harness and fall arrest device. Ensure that you are clipped to a secure, designated anchorage point at all times. The use of personal fall-arrest equipment would be considered the last resort.</w:t>
      </w:r>
    </w:p>
    <w:p w14:paraId="21B5D179" w14:textId="6BC5327A" w:rsidR="00B822CE" w:rsidRDefault="00B822CE" w:rsidP="002526FD">
      <w:pPr>
        <w:spacing w:after="0"/>
        <w:jc w:val="both"/>
        <w:rPr>
          <w:rFonts w:ascii="Tahoma" w:hAnsi="Tahoma" w:cs="Tahoma"/>
          <w:sz w:val="20"/>
          <w:szCs w:val="20"/>
        </w:rPr>
      </w:pPr>
      <w:r>
        <w:rPr>
          <w:rFonts w:ascii="Tahoma" w:hAnsi="Tahoma" w:cs="Tahoma"/>
          <w:sz w:val="20"/>
          <w:szCs w:val="20"/>
        </w:rPr>
        <w:t xml:space="preserve">5. Ensure that there is a safe means of access to, and egress </w:t>
      </w:r>
      <w:r w:rsidR="00FB3909">
        <w:rPr>
          <w:rFonts w:ascii="Tahoma" w:hAnsi="Tahoma" w:cs="Tahoma"/>
          <w:sz w:val="20"/>
          <w:szCs w:val="20"/>
        </w:rPr>
        <w:t>to and from, high level places of work.</w:t>
      </w:r>
    </w:p>
    <w:p w14:paraId="072E5501" w14:textId="7800452F" w:rsidR="00355364" w:rsidRDefault="00355364" w:rsidP="002526FD">
      <w:pPr>
        <w:spacing w:after="0"/>
        <w:jc w:val="both"/>
        <w:rPr>
          <w:rFonts w:ascii="Tahoma" w:hAnsi="Tahoma" w:cs="Tahoma"/>
          <w:sz w:val="20"/>
          <w:szCs w:val="20"/>
        </w:rPr>
      </w:pPr>
      <w:r>
        <w:rPr>
          <w:rFonts w:ascii="Tahoma" w:hAnsi="Tahoma" w:cs="Tahoma"/>
          <w:sz w:val="20"/>
          <w:szCs w:val="20"/>
        </w:rPr>
        <w:t>6. Be aware of the dangers to others below and cordon off the area at ground level. (Drop Zones)</w:t>
      </w:r>
    </w:p>
    <w:p w14:paraId="3D6B0772" w14:textId="790BEBB4" w:rsidR="00355364" w:rsidRDefault="00355364" w:rsidP="002526FD">
      <w:pPr>
        <w:spacing w:after="0"/>
        <w:jc w:val="both"/>
        <w:rPr>
          <w:rFonts w:ascii="Tahoma" w:hAnsi="Tahoma" w:cs="Tahoma"/>
          <w:sz w:val="20"/>
          <w:szCs w:val="20"/>
        </w:rPr>
      </w:pPr>
      <w:r>
        <w:rPr>
          <w:rFonts w:ascii="Tahoma" w:hAnsi="Tahoma" w:cs="Tahoma"/>
          <w:sz w:val="20"/>
          <w:szCs w:val="20"/>
        </w:rPr>
        <w:t>7. The use of cranes will mean that your employer will have to consider</w:t>
      </w:r>
      <w:r w:rsidR="00A61D39">
        <w:rPr>
          <w:rFonts w:ascii="Tahoma" w:hAnsi="Tahoma" w:cs="Tahoma"/>
          <w:sz w:val="20"/>
          <w:szCs w:val="20"/>
        </w:rPr>
        <w:t>:</w:t>
      </w:r>
    </w:p>
    <w:p w14:paraId="595E57C4" w14:textId="14361E8F" w:rsidR="00A61D39" w:rsidRDefault="00A61D39" w:rsidP="00A61D39">
      <w:pPr>
        <w:spacing w:after="0"/>
        <w:ind w:firstLine="720"/>
        <w:jc w:val="both"/>
        <w:rPr>
          <w:rFonts w:ascii="Tahoma" w:hAnsi="Tahoma" w:cs="Tahoma"/>
          <w:sz w:val="20"/>
          <w:szCs w:val="20"/>
        </w:rPr>
      </w:pPr>
      <w:r>
        <w:rPr>
          <w:rFonts w:ascii="Tahoma" w:hAnsi="Tahoma" w:cs="Tahoma"/>
          <w:sz w:val="20"/>
          <w:szCs w:val="20"/>
        </w:rPr>
        <w:t>~Whether the ground conditions can support the crane.</w:t>
      </w:r>
    </w:p>
    <w:p w14:paraId="6EC9AAB4" w14:textId="5CE64859" w:rsidR="00A61D39" w:rsidRDefault="00A61D39" w:rsidP="00A61D39">
      <w:pPr>
        <w:spacing w:after="0"/>
        <w:ind w:left="720"/>
        <w:jc w:val="both"/>
        <w:rPr>
          <w:rFonts w:ascii="Tahoma" w:hAnsi="Tahoma" w:cs="Tahoma"/>
          <w:sz w:val="20"/>
          <w:szCs w:val="20"/>
        </w:rPr>
      </w:pPr>
      <w:r>
        <w:rPr>
          <w:rFonts w:ascii="Tahoma" w:hAnsi="Tahoma" w:cs="Tahoma"/>
          <w:sz w:val="20"/>
          <w:szCs w:val="20"/>
        </w:rPr>
        <w:t xml:space="preserve">~The area required by the crane as it slews, including, in some cases, consideration for the </w:t>
      </w:r>
      <w:proofErr w:type="gramStart"/>
      <w:r>
        <w:rPr>
          <w:rFonts w:ascii="Tahoma" w:hAnsi="Tahoma" w:cs="Tahoma"/>
          <w:sz w:val="20"/>
          <w:szCs w:val="20"/>
        </w:rPr>
        <w:t>general public</w:t>
      </w:r>
      <w:proofErr w:type="gramEnd"/>
      <w:r>
        <w:rPr>
          <w:rFonts w:ascii="Tahoma" w:hAnsi="Tahoma" w:cs="Tahoma"/>
          <w:sz w:val="20"/>
          <w:szCs w:val="20"/>
        </w:rPr>
        <w:t>.</w:t>
      </w:r>
    </w:p>
    <w:p w14:paraId="09727552" w14:textId="310D128B" w:rsidR="00A61D39" w:rsidRDefault="00A61D39" w:rsidP="00A61D39">
      <w:pPr>
        <w:spacing w:after="0"/>
        <w:ind w:left="720"/>
        <w:jc w:val="both"/>
        <w:rPr>
          <w:rFonts w:ascii="Tahoma" w:hAnsi="Tahoma" w:cs="Tahoma"/>
          <w:sz w:val="20"/>
          <w:szCs w:val="20"/>
        </w:rPr>
      </w:pPr>
      <w:r>
        <w:rPr>
          <w:rFonts w:ascii="Tahoma" w:hAnsi="Tahoma" w:cs="Tahoma"/>
          <w:sz w:val="20"/>
          <w:szCs w:val="20"/>
        </w:rPr>
        <w:t>~the proximity of buried ducts or pipes that may affect crane stability.</w:t>
      </w:r>
    </w:p>
    <w:p w14:paraId="5D8D2A06" w14:textId="06A67B45" w:rsidR="00A61D39" w:rsidRDefault="00A61D39" w:rsidP="00A61D39">
      <w:pPr>
        <w:spacing w:after="0"/>
        <w:ind w:left="720"/>
        <w:jc w:val="both"/>
        <w:rPr>
          <w:rFonts w:ascii="Tahoma" w:hAnsi="Tahoma" w:cs="Tahoma"/>
          <w:sz w:val="20"/>
          <w:szCs w:val="20"/>
        </w:rPr>
      </w:pPr>
      <w:r>
        <w:rPr>
          <w:rFonts w:ascii="Tahoma" w:hAnsi="Tahoma" w:cs="Tahoma"/>
          <w:sz w:val="20"/>
          <w:szCs w:val="20"/>
        </w:rPr>
        <w:t>~The location of overhead hazards (such as power lines).</w:t>
      </w:r>
    </w:p>
    <w:p w14:paraId="3BD3BFB0" w14:textId="4F9BAC56" w:rsidR="00A61D39" w:rsidRDefault="00A61D39" w:rsidP="00A61D39">
      <w:pPr>
        <w:spacing w:after="0"/>
        <w:jc w:val="both"/>
        <w:rPr>
          <w:rFonts w:ascii="Tahoma" w:hAnsi="Tahoma" w:cs="Tahoma"/>
          <w:sz w:val="20"/>
          <w:szCs w:val="20"/>
        </w:rPr>
      </w:pPr>
      <w:r>
        <w:rPr>
          <w:rFonts w:ascii="Tahoma" w:hAnsi="Tahoma" w:cs="Tahoma"/>
          <w:sz w:val="20"/>
          <w:szCs w:val="20"/>
        </w:rPr>
        <w:t>8. Always wear appropriate PPE.</w:t>
      </w:r>
    </w:p>
    <w:p w14:paraId="222F4752" w14:textId="0EDD1C65" w:rsidR="00A61D39" w:rsidRDefault="00A61D39" w:rsidP="00A61D39">
      <w:pPr>
        <w:spacing w:after="0"/>
        <w:jc w:val="both"/>
        <w:rPr>
          <w:rFonts w:ascii="Tahoma" w:hAnsi="Tahoma" w:cs="Tahoma"/>
          <w:sz w:val="20"/>
          <w:szCs w:val="20"/>
        </w:rPr>
      </w:pPr>
      <w:r>
        <w:rPr>
          <w:rFonts w:ascii="Tahoma" w:hAnsi="Tahoma" w:cs="Tahoma"/>
          <w:sz w:val="20"/>
          <w:szCs w:val="20"/>
        </w:rPr>
        <w:t xml:space="preserve">9. </w:t>
      </w:r>
      <w:proofErr w:type="gramStart"/>
      <w:r>
        <w:rPr>
          <w:rFonts w:ascii="Tahoma" w:hAnsi="Tahoma" w:cs="Tahoma"/>
          <w:sz w:val="20"/>
          <w:szCs w:val="20"/>
        </w:rPr>
        <w:t>Don’t</w:t>
      </w:r>
      <w:proofErr w:type="gramEnd"/>
      <w:r>
        <w:rPr>
          <w:rFonts w:ascii="Tahoma" w:hAnsi="Tahoma" w:cs="Tahoma"/>
          <w:sz w:val="20"/>
          <w:szCs w:val="20"/>
        </w:rPr>
        <w:t xml:space="preserve"> move along beams by straddling unless absolutely necessary and you are clipped to a proper anchorage point – this is a last resort option.</w:t>
      </w:r>
    </w:p>
    <w:p w14:paraId="5396FD12" w14:textId="62778616" w:rsidR="00A61D39" w:rsidRDefault="00A61D39" w:rsidP="00A61D39">
      <w:pPr>
        <w:spacing w:after="0"/>
        <w:jc w:val="both"/>
        <w:rPr>
          <w:rFonts w:ascii="Tahoma" w:hAnsi="Tahoma" w:cs="Tahoma"/>
          <w:sz w:val="20"/>
          <w:szCs w:val="20"/>
        </w:rPr>
      </w:pPr>
    </w:p>
    <w:p w14:paraId="1E5FDF13" w14:textId="58AAB312" w:rsidR="00A61D39" w:rsidRPr="00A61D39" w:rsidRDefault="00A61D39" w:rsidP="00A61D39">
      <w:pPr>
        <w:spacing w:after="0"/>
        <w:jc w:val="both"/>
        <w:rPr>
          <w:rFonts w:ascii="Tahoma" w:hAnsi="Tahoma" w:cs="Tahoma"/>
          <w:b/>
          <w:bCs/>
          <w:color w:val="4472C4" w:themeColor="accent1"/>
          <w:sz w:val="20"/>
          <w:szCs w:val="20"/>
        </w:rPr>
      </w:pPr>
      <w:r w:rsidRPr="00A61D39">
        <w:rPr>
          <w:rFonts w:ascii="Tahoma" w:hAnsi="Tahoma" w:cs="Tahoma"/>
          <w:b/>
          <w:bCs/>
          <w:color w:val="4472C4" w:themeColor="accent1"/>
          <w:sz w:val="20"/>
          <w:szCs w:val="20"/>
        </w:rPr>
        <w:t>Discussion Points:</w:t>
      </w:r>
    </w:p>
    <w:p w14:paraId="27A491BB" w14:textId="6F7784C1" w:rsidR="00A61D39" w:rsidRPr="00A61D39" w:rsidRDefault="00A61D39" w:rsidP="00A61D39">
      <w:pPr>
        <w:spacing w:after="0"/>
        <w:jc w:val="both"/>
        <w:rPr>
          <w:rFonts w:ascii="Tahoma" w:hAnsi="Tahoma" w:cs="Tahoma"/>
          <w:color w:val="4472C4" w:themeColor="accent1"/>
          <w:sz w:val="20"/>
          <w:szCs w:val="20"/>
        </w:rPr>
      </w:pPr>
    </w:p>
    <w:p w14:paraId="572CC770" w14:textId="660F516A" w:rsidR="00A61D39" w:rsidRPr="00A61D39" w:rsidRDefault="00A61D39" w:rsidP="00A61D39">
      <w:pPr>
        <w:spacing w:after="0"/>
        <w:jc w:val="both"/>
        <w:rPr>
          <w:rFonts w:ascii="Tahoma" w:hAnsi="Tahoma" w:cs="Tahoma"/>
          <w:color w:val="4472C4" w:themeColor="accent1"/>
          <w:sz w:val="20"/>
          <w:szCs w:val="20"/>
        </w:rPr>
      </w:pPr>
      <w:r w:rsidRPr="00A61D39">
        <w:rPr>
          <w:rFonts w:ascii="Tahoma" w:hAnsi="Tahoma" w:cs="Tahoma"/>
          <w:color w:val="4472C4" w:themeColor="accent1"/>
          <w:sz w:val="20"/>
          <w:szCs w:val="20"/>
        </w:rPr>
        <w:t>What measures should be taken to avoid contact with overhead cables?</w:t>
      </w:r>
    </w:p>
    <w:p w14:paraId="74B33D93" w14:textId="5479CD4B" w:rsidR="00A61D39" w:rsidRPr="00A61D39" w:rsidRDefault="00A61D39" w:rsidP="00A61D39">
      <w:pPr>
        <w:spacing w:after="0"/>
        <w:jc w:val="both"/>
        <w:rPr>
          <w:rFonts w:ascii="Tahoma" w:hAnsi="Tahoma" w:cs="Tahoma"/>
          <w:color w:val="4472C4" w:themeColor="accent1"/>
          <w:sz w:val="20"/>
          <w:szCs w:val="20"/>
        </w:rPr>
      </w:pPr>
      <w:r w:rsidRPr="00A61D39">
        <w:rPr>
          <w:rFonts w:ascii="Tahoma" w:hAnsi="Tahoma" w:cs="Tahoma"/>
          <w:color w:val="4472C4" w:themeColor="accent1"/>
          <w:sz w:val="20"/>
          <w:szCs w:val="20"/>
        </w:rPr>
        <w:t>How can the length of time spent working at height be reduced?</w:t>
      </w:r>
    </w:p>
    <w:p w14:paraId="5FC59541" w14:textId="5B58C5EC" w:rsidR="00A61D39" w:rsidRPr="00A61D39" w:rsidRDefault="00A61D39" w:rsidP="00A61D39">
      <w:pPr>
        <w:spacing w:after="0"/>
        <w:jc w:val="both"/>
        <w:rPr>
          <w:rFonts w:ascii="Tahoma" w:hAnsi="Tahoma" w:cs="Tahoma"/>
          <w:color w:val="4472C4" w:themeColor="accent1"/>
          <w:sz w:val="20"/>
          <w:szCs w:val="20"/>
        </w:rPr>
      </w:pPr>
      <w:r w:rsidRPr="00A61D39">
        <w:rPr>
          <w:rFonts w:ascii="Tahoma" w:hAnsi="Tahoma" w:cs="Tahoma"/>
          <w:color w:val="4472C4" w:themeColor="accent1"/>
          <w:sz w:val="20"/>
          <w:szCs w:val="20"/>
        </w:rPr>
        <w:t>What should your employer consider as the next choice of working at height when it is not practical to erect scaffold?</w:t>
      </w:r>
    </w:p>
    <w:p w14:paraId="77ADC99F" w14:textId="626C4CC6" w:rsidR="00A61D39" w:rsidRPr="00A61D39" w:rsidRDefault="00A61D39" w:rsidP="00A61D39">
      <w:pPr>
        <w:spacing w:after="0"/>
        <w:jc w:val="both"/>
        <w:rPr>
          <w:rFonts w:ascii="Tahoma" w:hAnsi="Tahoma" w:cs="Tahoma"/>
          <w:color w:val="4472C4" w:themeColor="accent1"/>
          <w:sz w:val="20"/>
          <w:szCs w:val="20"/>
        </w:rPr>
      </w:pPr>
      <w:r w:rsidRPr="00A61D39">
        <w:rPr>
          <w:rFonts w:ascii="Tahoma" w:hAnsi="Tahoma" w:cs="Tahoma"/>
          <w:color w:val="4472C4" w:themeColor="accent1"/>
          <w:sz w:val="20"/>
          <w:szCs w:val="20"/>
        </w:rPr>
        <w:t>What type of safety harness and lanyard should be worn, and why?</w:t>
      </w:r>
    </w:p>
    <w:p w14:paraId="5C4D1547" w14:textId="77777777" w:rsidR="00A61D39" w:rsidRDefault="00A61D39" w:rsidP="002526FD">
      <w:pPr>
        <w:spacing w:after="0"/>
        <w:jc w:val="both"/>
        <w:rPr>
          <w:rFonts w:ascii="Tahoma" w:hAnsi="Tahoma" w:cs="Tahoma"/>
          <w:sz w:val="20"/>
          <w:szCs w:val="20"/>
        </w:rPr>
      </w:pPr>
    </w:p>
    <w:p w14:paraId="2AA13BA4" w14:textId="77777777" w:rsidR="00B822CE" w:rsidRPr="002526FD" w:rsidRDefault="00B822CE" w:rsidP="002526FD">
      <w:pPr>
        <w:spacing w:after="0"/>
        <w:jc w:val="both"/>
        <w:rPr>
          <w:rFonts w:ascii="Tahoma" w:hAnsi="Tahoma" w:cs="Tahoma"/>
          <w:sz w:val="20"/>
          <w:szCs w:val="20"/>
        </w:rPr>
      </w:pPr>
    </w:p>
    <w:sectPr w:rsidR="00B822CE" w:rsidRPr="002526FD" w:rsidSect="00063DFD">
      <w:headerReference w:type="default" r:id="rId11"/>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06D8B" w14:textId="77777777" w:rsidR="008A78AC" w:rsidRDefault="008A78AC" w:rsidP="00063DFD">
      <w:pPr>
        <w:spacing w:after="0" w:line="240" w:lineRule="auto"/>
      </w:pPr>
      <w:r>
        <w:separator/>
      </w:r>
    </w:p>
  </w:endnote>
  <w:endnote w:type="continuationSeparator" w:id="0">
    <w:p w14:paraId="3382AF9F" w14:textId="77777777" w:rsidR="008A78AC" w:rsidRDefault="008A78AC" w:rsidP="00063D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9C32A" w14:textId="77777777" w:rsidR="008A78AC" w:rsidRDefault="008A78AC" w:rsidP="00063DFD">
      <w:pPr>
        <w:spacing w:after="0" w:line="240" w:lineRule="auto"/>
      </w:pPr>
      <w:r>
        <w:separator/>
      </w:r>
    </w:p>
  </w:footnote>
  <w:footnote w:type="continuationSeparator" w:id="0">
    <w:p w14:paraId="239F1B9C" w14:textId="77777777" w:rsidR="008A78AC" w:rsidRDefault="008A78AC" w:rsidP="00063D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5D026" w14:textId="1ADE6A48" w:rsidR="009003EB" w:rsidRPr="00063DFD" w:rsidRDefault="009003EB" w:rsidP="00063DFD">
    <w:pPr>
      <w:pStyle w:val="Header"/>
      <w:rPr>
        <w:color w:val="4472C4" w:themeColor="accent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63DFD">
      <w:rPr>
        <w:rFonts w:ascii="Arial" w:eastAsia="Calibri" w:hAnsi="Arial" w:cs="Arial"/>
        <w:noProof/>
        <w:lang w:eastAsia="en-GB"/>
      </w:rPr>
      <w:drawing>
        <wp:inline distT="0" distB="0" distL="0" distR="0" wp14:anchorId="01B7F878" wp14:editId="4B14ED54">
          <wp:extent cx="885825" cy="422344"/>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22049" cy="439615"/>
                  </a:xfrm>
                  <a:prstGeom prst="rect">
                    <a:avLst/>
                  </a:prstGeom>
                  <a:noFill/>
                  <a:ln>
                    <a:noFill/>
                  </a:ln>
                </pic:spPr>
              </pic:pic>
            </a:graphicData>
          </a:graphic>
        </wp:inline>
      </w:drawing>
    </w:r>
    <w:r w:rsidR="00374A18">
      <w:rPr>
        <w:rFonts w:ascii="Tahoma" w:hAnsi="Tahoma" w:cs="Tahoma"/>
        <w:color w:val="4472C4"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STEEL ERECTION</w:t>
    </w:r>
    <w:r w:rsidR="00374A18">
      <w:rPr>
        <w:rFonts w:ascii="Tahoma" w:hAnsi="Tahoma" w:cs="Tahoma"/>
        <w:color w:val="4472C4"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374A18">
      <w:rPr>
        <w:rFonts w:ascii="Tahoma" w:hAnsi="Tahoma" w:cs="Tahoma"/>
        <w:color w:val="4472C4"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063DFD">
      <w:rPr>
        <w:rFonts w:ascii="Tahoma" w:hAnsi="Tahoma" w:cs="Tahoma"/>
        <w:color w:val="4472C4"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063DFD">
      <w:rPr>
        <w:rFonts w:ascii="Tahoma" w:hAnsi="Tahoma" w:cs="Tahoma"/>
        <w:color w:val="4472C4"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063DFD">
      <w:rPr>
        <w:rFonts w:ascii="Tahoma" w:hAnsi="Tahoma" w:cs="Tahoma"/>
        <w:color w:val="4472C4"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063DFD">
      <w:rPr>
        <w:rFonts w:ascii="Tahoma" w:hAnsi="Tahoma" w:cs="Tahoma"/>
        <w:color w:val="4472C4"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DOC REF:</w:t>
    </w:r>
    <w:r w:rsidR="00565307">
      <w:rPr>
        <w:rFonts w:ascii="Tahoma" w:hAnsi="Tahoma" w:cs="Tahoma"/>
        <w:color w:val="4472C4"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F001SE</w:t>
    </w:r>
    <w:r>
      <w:rPr>
        <w:color w:val="4472C4"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color w:val="4472C4" w:themeColor="accent1"/>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75531"/>
    <w:multiLevelType w:val="hybridMultilevel"/>
    <w:tmpl w:val="E12E57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172DB0"/>
    <w:multiLevelType w:val="hybridMultilevel"/>
    <w:tmpl w:val="E9028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085DC5"/>
    <w:multiLevelType w:val="hybridMultilevel"/>
    <w:tmpl w:val="873EC546"/>
    <w:lvl w:ilvl="0" w:tplc="86AE512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7F02B0"/>
    <w:multiLevelType w:val="hybridMultilevel"/>
    <w:tmpl w:val="92DA3E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FD0BE8"/>
    <w:multiLevelType w:val="hybridMultilevel"/>
    <w:tmpl w:val="E788F4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B16B68"/>
    <w:multiLevelType w:val="hybridMultilevel"/>
    <w:tmpl w:val="8FE840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FF1368"/>
    <w:multiLevelType w:val="hybridMultilevel"/>
    <w:tmpl w:val="3F9CBD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8141A3"/>
    <w:multiLevelType w:val="hybridMultilevel"/>
    <w:tmpl w:val="808034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E259B0"/>
    <w:multiLevelType w:val="hybridMultilevel"/>
    <w:tmpl w:val="D834C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047713"/>
    <w:multiLevelType w:val="hybridMultilevel"/>
    <w:tmpl w:val="CADCFF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583547"/>
    <w:multiLevelType w:val="hybridMultilevel"/>
    <w:tmpl w:val="3C76C3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A45827"/>
    <w:multiLevelType w:val="hybridMultilevel"/>
    <w:tmpl w:val="466C2F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51F1F78"/>
    <w:multiLevelType w:val="hybridMultilevel"/>
    <w:tmpl w:val="CD828D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4256FA5"/>
    <w:multiLevelType w:val="hybridMultilevel"/>
    <w:tmpl w:val="DA8CE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D87C24"/>
    <w:multiLevelType w:val="hybridMultilevel"/>
    <w:tmpl w:val="63A05A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3"/>
  </w:num>
  <w:num w:numId="4">
    <w:abstractNumId w:val="12"/>
  </w:num>
  <w:num w:numId="5">
    <w:abstractNumId w:val="5"/>
  </w:num>
  <w:num w:numId="6">
    <w:abstractNumId w:val="0"/>
  </w:num>
  <w:num w:numId="7">
    <w:abstractNumId w:val="14"/>
  </w:num>
  <w:num w:numId="8">
    <w:abstractNumId w:val="4"/>
  </w:num>
  <w:num w:numId="9">
    <w:abstractNumId w:val="2"/>
  </w:num>
  <w:num w:numId="10">
    <w:abstractNumId w:val="9"/>
  </w:num>
  <w:num w:numId="11">
    <w:abstractNumId w:val="3"/>
  </w:num>
  <w:num w:numId="12">
    <w:abstractNumId w:val="7"/>
  </w:num>
  <w:num w:numId="13">
    <w:abstractNumId w:val="6"/>
  </w:num>
  <w:num w:numId="14">
    <w:abstractNumId w:val="8"/>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DFD"/>
    <w:rsid w:val="000064A4"/>
    <w:rsid w:val="0005092B"/>
    <w:rsid w:val="00063DFD"/>
    <w:rsid w:val="000807C7"/>
    <w:rsid w:val="00091E6B"/>
    <w:rsid w:val="000C09C0"/>
    <w:rsid w:val="000F5281"/>
    <w:rsid w:val="00165602"/>
    <w:rsid w:val="00174140"/>
    <w:rsid w:val="001A416D"/>
    <w:rsid w:val="001B3F0A"/>
    <w:rsid w:val="00221D23"/>
    <w:rsid w:val="00246E7C"/>
    <w:rsid w:val="002526FD"/>
    <w:rsid w:val="0027637B"/>
    <w:rsid w:val="00283665"/>
    <w:rsid w:val="002D765C"/>
    <w:rsid w:val="003022D8"/>
    <w:rsid w:val="003036D2"/>
    <w:rsid w:val="003231E5"/>
    <w:rsid w:val="003446E0"/>
    <w:rsid w:val="003550C8"/>
    <w:rsid w:val="00355364"/>
    <w:rsid w:val="00374A18"/>
    <w:rsid w:val="003B232F"/>
    <w:rsid w:val="003C120B"/>
    <w:rsid w:val="003C6AAD"/>
    <w:rsid w:val="00404C79"/>
    <w:rsid w:val="0044107F"/>
    <w:rsid w:val="004A1D7A"/>
    <w:rsid w:val="005049F1"/>
    <w:rsid w:val="00507EE7"/>
    <w:rsid w:val="0055514D"/>
    <w:rsid w:val="00560400"/>
    <w:rsid w:val="00565307"/>
    <w:rsid w:val="006C1C1F"/>
    <w:rsid w:val="006C7FE8"/>
    <w:rsid w:val="006D4DE2"/>
    <w:rsid w:val="00703DD2"/>
    <w:rsid w:val="0071099E"/>
    <w:rsid w:val="00732E22"/>
    <w:rsid w:val="007545CF"/>
    <w:rsid w:val="007A3CD3"/>
    <w:rsid w:val="007B46A0"/>
    <w:rsid w:val="007C6DD7"/>
    <w:rsid w:val="007D08F4"/>
    <w:rsid w:val="007E3E2A"/>
    <w:rsid w:val="008A78AC"/>
    <w:rsid w:val="008F6222"/>
    <w:rsid w:val="009003EB"/>
    <w:rsid w:val="00902E0C"/>
    <w:rsid w:val="0097709C"/>
    <w:rsid w:val="009B0737"/>
    <w:rsid w:val="00A21250"/>
    <w:rsid w:val="00A21A48"/>
    <w:rsid w:val="00A44012"/>
    <w:rsid w:val="00A61D39"/>
    <w:rsid w:val="00A66669"/>
    <w:rsid w:val="00A839D5"/>
    <w:rsid w:val="00A97697"/>
    <w:rsid w:val="00AB333B"/>
    <w:rsid w:val="00B02428"/>
    <w:rsid w:val="00B04692"/>
    <w:rsid w:val="00B822CE"/>
    <w:rsid w:val="00B9398F"/>
    <w:rsid w:val="00C709FF"/>
    <w:rsid w:val="00C754DB"/>
    <w:rsid w:val="00C803A6"/>
    <w:rsid w:val="00CA6855"/>
    <w:rsid w:val="00CC4C40"/>
    <w:rsid w:val="00D156EE"/>
    <w:rsid w:val="00D215B3"/>
    <w:rsid w:val="00D82B97"/>
    <w:rsid w:val="00DA52D6"/>
    <w:rsid w:val="00DB2D6A"/>
    <w:rsid w:val="00DC178F"/>
    <w:rsid w:val="00DC766B"/>
    <w:rsid w:val="00DD274C"/>
    <w:rsid w:val="00DD4EF0"/>
    <w:rsid w:val="00E63C05"/>
    <w:rsid w:val="00E8750E"/>
    <w:rsid w:val="00ED6C15"/>
    <w:rsid w:val="00F051E9"/>
    <w:rsid w:val="00F45B1F"/>
    <w:rsid w:val="00F46356"/>
    <w:rsid w:val="00F95DCE"/>
    <w:rsid w:val="00FB3909"/>
    <w:rsid w:val="00FC1828"/>
    <w:rsid w:val="00FD651D"/>
    <w:rsid w:val="00FF34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FB3895"/>
  <w15:chartTrackingRefBased/>
  <w15:docId w15:val="{AFF99353-746D-4CA6-ACB0-D90455E4B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3D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3DFD"/>
  </w:style>
  <w:style w:type="paragraph" w:styleId="Footer">
    <w:name w:val="footer"/>
    <w:basedOn w:val="Normal"/>
    <w:link w:val="FooterChar"/>
    <w:uiPriority w:val="99"/>
    <w:unhideWhenUsed/>
    <w:rsid w:val="00063D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3DFD"/>
  </w:style>
  <w:style w:type="table" w:styleId="TableGrid">
    <w:name w:val="Table Grid"/>
    <w:basedOn w:val="TableNormal"/>
    <w:uiPriority w:val="39"/>
    <w:rsid w:val="00063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50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413</Words>
  <Characters>2358</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Shelbourn</dc:creator>
  <cp:keywords/>
  <dc:description/>
  <cp:lastModifiedBy>Jane Brown</cp:lastModifiedBy>
  <cp:revision>2</cp:revision>
  <dcterms:created xsi:type="dcterms:W3CDTF">2021-07-15T12:14:00Z</dcterms:created>
  <dcterms:modified xsi:type="dcterms:W3CDTF">2021-07-15T12:14:00Z</dcterms:modified>
</cp:coreProperties>
</file>