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6620D2" w14:textId="1F17CA21" w:rsidR="000064A4" w:rsidRDefault="000064A4" w:rsidP="00063DFD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6064"/>
      </w:tblGrid>
      <w:tr w:rsidR="00063DFD" w:rsidRPr="003550C8" w14:paraId="38F2FC03" w14:textId="77777777" w:rsidTr="00FD29C4">
        <w:tc>
          <w:tcPr>
            <w:tcW w:w="1271" w:type="dxa"/>
            <w:shd w:val="clear" w:color="auto" w:fill="F4B083" w:themeFill="accent2" w:themeFillTint="99"/>
          </w:tcPr>
          <w:p w14:paraId="430EFF98" w14:textId="1009ADA5" w:rsidR="00063DFD" w:rsidRPr="003550C8" w:rsidRDefault="00063DFD" w:rsidP="00063DFD">
            <w:pPr>
              <w:rPr>
                <w:rFonts w:ascii="Tahoma" w:hAnsi="Tahoma" w:cs="Tahoma"/>
                <w:sz w:val="20"/>
                <w:szCs w:val="20"/>
              </w:rPr>
            </w:pPr>
            <w:r w:rsidRPr="003550C8">
              <w:rPr>
                <w:rFonts w:ascii="Tahoma" w:hAnsi="Tahoma" w:cs="Tahoma"/>
                <w:sz w:val="20"/>
                <w:szCs w:val="20"/>
              </w:rPr>
              <w:t>Reason:</w:t>
            </w:r>
          </w:p>
        </w:tc>
        <w:tc>
          <w:tcPr>
            <w:tcW w:w="6064" w:type="dxa"/>
          </w:tcPr>
          <w:p w14:paraId="317036CC" w14:textId="51EEA9D6" w:rsidR="00063DFD" w:rsidRPr="003550C8" w:rsidRDefault="003C4A33" w:rsidP="00063DF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Every year many injuries occur through slips, trips &amp; falls. Most of these injuries are easily preventable with a little care.</w:t>
            </w:r>
          </w:p>
        </w:tc>
      </w:tr>
      <w:tr w:rsidR="00063DFD" w:rsidRPr="003550C8" w14:paraId="0488FFA3" w14:textId="77777777" w:rsidTr="00FD29C4">
        <w:tc>
          <w:tcPr>
            <w:tcW w:w="1271" w:type="dxa"/>
            <w:shd w:val="clear" w:color="auto" w:fill="F4B083" w:themeFill="accent2" w:themeFillTint="99"/>
          </w:tcPr>
          <w:p w14:paraId="5CBAD901" w14:textId="2B05661B" w:rsidR="00063DFD" w:rsidRPr="003550C8" w:rsidRDefault="00063DFD" w:rsidP="00063DFD">
            <w:pPr>
              <w:rPr>
                <w:rFonts w:ascii="Tahoma" w:hAnsi="Tahoma" w:cs="Tahoma"/>
                <w:sz w:val="20"/>
                <w:szCs w:val="20"/>
              </w:rPr>
            </w:pPr>
            <w:r w:rsidRPr="003550C8">
              <w:rPr>
                <w:rFonts w:ascii="Tahoma" w:hAnsi="Tahoma" w:cs="Tahoma"/>
                <w:sz w:val="20"/>
                <w:szCs w:val="20"/>
              </w:rPr>
              <w:t>Outline:</w:t>
            </w:r>
          </w:p>
        </w:tc>
        <w:tc>
          <w:tcPr>
            <w:tcW w:w="6064" w:type="dxa"/>
          </w:tcPr>
          <w:p w14:paraId="0723D402" w14:textId="3EF6285C" w:rsidR="00063DFD" w:rsidRPr="003550C8" w:rsidRDefault="00063DFD" w:rsidP="00063DF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550C8">
              <w:rPr>
                <w:rFonts w:ascii="Tahoma" w:hAnsi="Tahoma" w:cs="Tahoma"/>
                <w:sz w:val="20"/>
                <w:szCs w:val="20"/>
              </w:rPr>
              <w:t xml:space="preserve">This talk </w:t>
            </w:r>
            <w:r w:rsidR="003C4A33">
              <w:rPr>
                <w:rFonts w:ascii="Tahoma" w:hAnsi="Tahoma" w:cs="Tahoma"/>
                <w:sz w:val="20"/>
                <w:szCs w:val="20"/>
              </w:rPr>
              <w:t>covers the causes and prevention of slips, trips &amp; falls.</w:t>
            </w:r>
          </w:p>
        </w:tc>
      </w:tr>
    </w:tbl>
    <w:p w14:paraId="299224EE" w14:textId="04773156" w:rsidR="00356125" w:rsidRDefault="00356125" w:rsidP="003C4A33">
      <w:pPr>
        <w:spacing w:after="0"/>
        <w:rPr>
          <w:rFonts w:ascii="Tahoma" w:hAnsi="Tahoma" w:cs="Tahoma"/>
          <w:sz w:val="20"/>
          <w:szCs w:val="20"/>
        </w:rPr>
      </w:pPr>
    </w:p>
    <w:tbl>
      <w:tblPr>
        <w:tblStyle w:val="TableGrid"/>
        <w:tblW w:w="0" w:type="auto"/>
        <w:shd w:val="clear" w:color="auto" w:fill="F4B083" w:themeFill="accent2" w:themeFillTint="99"/>
        <w:tblLook w:val="04A0" w:firstRow="1" w:lastRow="0" w:firstColumn="1" w:lastColumn="0" w:noHBand="0" w:noVBand="1"/>
      </w:tblPr>
      <w:tblGrid>
        <w:gridCol w:w="7335"/>
      </w:tblGrid>
      <w:tr w:rsidR="003C4A33" w14:paraId="785547CB" w14:textId="77777777" w:rsidTr="00FD29C4">
        <w:tc>
          <w:tcPr>
            <w:tcW w:w="7335" w:type="dxa"/>
            <w:tcBorders>
              <w:top w:val="nil"/>
              <w:left w:val="nil"/>
              <w:bottom w:val="nil"/>
              <w:right w:val="nil"/>
            </w:tcBorders>
            <w:shd w:val="clear" w:color="auto" w:fill="F4B083" w:themeFill="accent2" w:themeFillTint="99"/>
          </w:tcPr>
          <w:p w14:paraId="4CC68E7E" w14:textId="03661ED7" w:rsidR="003C4A33" w:rsidRDefault="003C4A33" w:rsidP="003C4A3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Why do they occur?</w:t>
            </w:r>
          </w:p>
        </w:tc>
      </w:tr>
    </w:tbl>
    <w:p w14:paraId="6BAC6789" w14:textId="21D25B8E" w:rsidR="003C4A33" w:rsidRDefault="003C4A33" w:rsidP="003C4A33">
      <w:p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1. Most injuries from slips, trips and falls occur because of poor housekeeping.</w:t>
      </w:r>
    </w:p>
    <w:p w14:paraId="78ECB134" w14:textId="4E924603" w:rsidR="003C4A33" w:rsidRDefault="003C4A33" w:rsidP="003C4A33">
      <w:p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2. Leaving items (such as cables, hand tools, </w:t>
      </w:r>
      <w:r w:rsidR="00667E62">
        <w:rPr>
          <w:rFonts w:ascii="Tahoma" w:hAnsi="Tahoma" w:cs="Tahoma"/>
          <w:sz w:val="20"/>
          <w:szCs w:val="20"/>
        </w:rPr>
        <w:t>rubbish,</w:t>
      </w:r>
      <w:r>
        <w:rPr>
          <w:rFonts w:ascii="Tahoma" w:hAnsi="Tahoma" w:cs="Tahoma"/>
          <w:sz w:val="20"/>
          <w:szCs w:val="20"/>
        </w:rPr>
        <w:t xml:space="preserve"> and surplus materials) on the ground will create trip hazards.</w:t>
      </w:r>
    </w:p>
    <w:p w14:paraId="09F9A50C" w14:textId="13D801C9" w:rsidR="003C4A33" w:rsidRDefault="003C4A33" w:rsidP="003C4A33">
      <w:p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3. Spilt substances (such as oils &amp; greases) will form a slip hazard if not immediately cleaned up.</w:t>
      </w:r>
    </w:p>
    <w:p w14:paraId="00CB090E" w14:textId="1356BC54" w:rsidR="003C4A33" w:rsidRDefault="003C4A33" w:rsidP="003C4A33">
      <w:p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4. General debris (such as brick and block fragments) can quickly accumulate and form a tripping hazard.</w:t>
      </w:r>
    </w:p>
    <w:p w14:paraId="14742892" w14:textId="456462EE" w:rsidR="003C4A33" w:rsidRDefault="003C4A33" w:rsidP="003C4A33">
      <w:p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5. Trailing cables in the work area and across pedestrian routes are a frequent cause of tripping.</w:t>
      </w:r>
    </w:p>
    <w:p w14:paraId="71794E81" w14:textId="4EDDF668" w:rsidR="003C4A33" w:rsidRDefault="003C4A33" w:rsidP="003C4A33">
      <w:p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6. Mud on smooth surfaces (such as ladders or steps on vehicles) can cause a slipping and falling hazard.</w:t>
      </w:r>
    </w:p>
    <w:p w14:paraId="3442DD35" w14:textId="22D3534D" w:rsidR="003C4A33" w:rsidRDefault="003C4A33" w:rsidP="003C4A33">
      <w:p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7. Reduced levels of natural light (winter afternoons) can easily increase the tripping hazards if adequate access lighting is not provided. Tools, </w:t>
      </w:r>
      <w:r w:rsidR="00667E62">
        <w:rPr>
          <w:rFonts w:ascii="Tahoma" w:hAnsi="Tahoma" w:cs="Tahoma"/>
          <w:sz w:val="20"/>
          <w:szCs w:val="20"/>
        </w:rPr>
        <w:t>equipment,</w:t>
      </w:r>
      <w:r>
        <w:rPr>
          <w:rFonts w:ascii="Tahoma" w:hAnsi="Tahoma" w:cs="Tahoma"/>
          <w:sz w:val="20"/>
          <w:szCs w:val="20"/>
        </w:rPr>
        <w:t xml:space="preserve"> and materials that are visible in full daylight might be hidden in semi-darkness.</w:t>
      </w:r>
    </w:p>
    <w:p w14:paraId="7046499C" w14:textId="599FAE3C" w:rsidR="003C4A33" w:rsidRDefault="003C4A33" w:rsidP="003C4A33">
      <w:p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8. </w:t>
      </w:r>
      <w:r w:rsidR="00667E62">
        <w:rPr>
          <w:rFonts w:ascii="Tahoma" w:hAnsi="Tahoma" w:cs="Tahoma"/>
          <w:sz w:val="20"/>
          <w:szCs w:val="20"/>
        </w:rPr>
        <w:t>Potholes</w:t>
      </w:r>
      <w:r>
        <w:rPr>
          <w:rFonts w:ascii="Tahoma" w:hAnsi="Tahoma" w:cs="Tahoma"/>
          <w:sz w:val="20"/>
          <w:szCs w:val="20"/>
        </w:rPr>
        <w:t>, changes in levels and uneven steps in the workplace can all lead to trips and falls.</w:t>
      </w:r>
    </w:p>
    <w:p w14:paraId="22DE341C" w14:textId="75DB9FFE" w:rsidR="003C4A33" w:rsidRDefault="00B64EB6" w:rsidP="003C4A33">
      <w:p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noProof/>
        </w:rPr>
        <w:drawing>
          <wp:inline distT="0" distB="0" distL="0" distR="0" wp14:anchorId="6B560BFE" wp14:editId="5E4C2896">
            <wp:extent cx="1347928" cy="1010625"/>
            <wp:effectExtent l="0" t="0" r="508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484" cy="10282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sz w:val="20"/>
          <w:szCs w:val="20"/>
        </w:rPr>
        <w:t xml:space="preserve">  </w:t>
      </w:r>
      <w:r>
        <w:rPr>
          <w:noProof/>
        </w:rPr>
        <w:drawing>
          <wp:inline distT="0" distB="0" distL="0" distR="0" wp14:anchorId="43B29823" wp14:editId="744729D4">
            <wp:extent cx="1533525" cy="1000125"/>
            <wp:effectExtent l="0" t="0" r="9525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876" cy="10042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sz w:val="20"/>
          <w:szCs w:val="20"/>
        </w:rPr>
        <w:t xml:space="preserve">  </w:t>
      </w:r>
      <w:r>
        <w:rPr>
          <w:noProof/>
        </w:rPr>
        <w:drawing>
          <wp:inline distT="0" distB="0" distL="0" distR="0" wp14:anchorId="38F410A6" wp14:editId="13DF3AB3">
            <wp:extent cx="1628599" cy="1000125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2059" cy="1020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95D19B" w14:textId="5F96E460" w:rsidR="00B64EB6" w:rsidRDefault="00B64EB6" w:rsidP="003C4A33">
      <w:pPr>
        <w:spacing w:after="0"/>
        <w:jc w:val="both"/>
        <w:rPr>
          <w:rFonts w:ascii="Tahoma" w:hAnsi="Tahoma" w:cs="Tahoma"/>
          <w:sz w:val="20"/>
          <w:szCs w:val="20"/>
        </w:rPr>
      </w:pPr>
    </w:p>
    <w:tbl>
      <w:tblPr>
        <w:tblStyle w:val="TableGrid"/>
        <w:tblW w:w="0" w:type="auto"/>
        <w:shd w:val="clear" w:color="auto" w:fill="F4B083" w:themeFill="accent2" w:themeFillTint="99"/>
        <w:tblLook w:val="04A0" w:firstRow="1" w:lastRow="0" w:firstColumn="1" w:lastColumn="0" w:noHBand="0" w:noVBand="1"/>
      </w:tblPr>
      <w:tblGrid>
        <w:gridCol w:w="7335"/>
      </w:tblGrid>
      <w:tr w:rsidR="00B64EB6" w14:paraId="50686549" w14:textId="77777777" w:rsidTr="00FD29C4">
        <w:tc>
          <w:tcPr>
            <w:tcW w:w="7335" w:type="dxa"/>
            <w:tcBorders>
              <w:top w:val="nil"/>
              <w:left w:val="nil"/>
              <w:bottom w:val="nil"/>
              <w:right w:val="nil"/>
            </w:tcBorders>
            <w:shd w:val="clear" w:color="auto" w:fill="F4B083" w:themeFill="accent2" w:themeFillTint="99"/>
          </w:tcPr>
          <w:p w14:paraId="0963B020" w14:textId="3C06BB0D" w:rsidR="00B64EB6" w:rsidRDefault="00B64EB6" w:rsidP="003C4A3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What you Must do:</w:t>
            </w:r>
          </w:p>
        </w:tc>
      </w:tr>
    </w:tbl>
    <w:p w14:paraId="3AC41223" w14:textId="4D6E86F7" w:rsidR="00B64EB6" w:rsidRDefault="00B64EB6" w:rsidP="003C4A33">
      <w:p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Clear up waste materials as you create them. Lightweight waste should be bagged or bundled, and nails removed from waste timber.</w:t>
      </w:r>
    </w:p>
    <w:p w14:paraId="243C9995" w14:textId="53C6E59F" w:rsidR="00B64EB6" w:rsidRDefault="00B64EB6" w:rsidP="003C4A33">
      <w:p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Work in a tidy manner; do not leave tools, equipment or unused materials lying about on the floor.</w:t>
      </w:r>
    </w:p>
    <w:p w14:paraId="1063E619" w14:textId="43CBDB87" w:rsidR="00B64EB6" w:rsidRDefault="00B64EB6" w:rsidP="003C4A33">
      <w:p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If you are using substances that could spill, ensure that you have a means of effectively clearing up the spillage.</w:t>
      </w:r>
    </w:p>
    <w:p w14:paraId="7EB193B2" w14:textId="146D56ED" w:rsidR="00B64EB6" w:rsidRDefault="00B64EB6" w:rsidP="003C4A33">
      <w:p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Route cables for power tools above head height. If cables </w:t>
      </w:r>
      <w:r w:rsidR="00667E62">
        <w:rPr>
          <w:rFonts w:ascii="Tahoma" w:hAnsi="Tahoma" w:cs="Tahoma"/>
          <w:sz w:val="20"/>
          <w:szCs w:val="20"/>
        </w:rPr>
        <w:t>must</w:t>
      </w:r>
      <w:r>
        <w:rPr>
          <w:rFonts w:ascii="Tahoma" w:hAnsi="Tahoma" w:cs="Tahoma"/>
          <w:sz w:val="20"/>
          <w:szCs w:val="20"/>
        </w:rPr>
        <w:t xml:space="preserve"> be routed at floor level, try to avoid crossing pedestrian walkways.</w:t>
      </w:r>
    </w:p>
    <w:p w14:paraId="41120532" w14:textId="7FED70FD" w:rsidR="00B64EB6" w:rsidRDefault="00B64EB6" w:rsidP="003C4A33">
      <w:p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Sites get muddy. Make sure boots and shoes are cleaned off before accessing plant equipment or climbing ladders. Do not spread mud by walking into clean areas.</w:t>
      </w:r>
    </w:p>
    <w:p w14:paraId="53148C2D" w14:textId="7A58CB76" w:rsidR="00B64EB6" w:rsidRDefault="00B64EB6" w:rsidP="003C4A33">
      <w:p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Keep working areas clear of materials and tools where natural light levels may change throughout the day. Temporary lighting should be installed wherever lighting is inadequate.</w:t>
      </w:r>
    </w:p>
    <w:p w14:paraId="3B8260BC" w14:textId="1DD61469" w:rsidR="00B64EB6" w:rsidRDefault="00B64EB6" w:rsidP="003C4A33">
      <w:p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Tell management if you do not have the right equipment to clear up and dispose of the waste you create.</w:t>
      </w:r>
    </w:p>
    <w:p w14:paraId="38D9C0E2" w14:textId="77777777" w:rsidR="00B64EB6" w:rsidRDefault="00B64EB6" w:rsidP="003C4A33">
      <w:pPr>
        <w:spacing w:after="0"/>
        <w:jc w:val="both"/>
        <w:rPr>
          <w:rFonts w:ascii="Tahoma" w:hAnsi="Tahoma" w:cs="Tahoma"/>
          <w:sz w:val="20"/>
          <w:szCs w:val="20"/>
        </w:rPr>
      </w:pPr>
    </w:p>
    <w:p w14:paraId="2DC736E7" w14:textId="6166C814" w:rsidR="00B64EB6" w:rsidRDefault="00B64EB6" w:rsidP="00B64EB6">
      <w:pPr>
        <w:spacing w:after="0"/>
        <w:jc w:val="center"/>
        <w:rPr>
          <w:rFonts w:ascii="Tahoma" w:hAnsi="Tahoma" w:cs="Tahoma"/>
          <w:sz w:val="20"/>
          <w:szCs w:val="20"/>
        </w:rPr>
      </w:pPr>
      <w:r>
        <w:rPr>
          <w:noProof/>
        </w:rPr>
        <w:drawing>
          <wp:inline distT="0" distB="0" distL="0" distR="0" wp14:anchorId="651AA58B" wp14:editId="56965C7B">
            <wp:extent cx="3835400" cy="2717938"/>
            <wp:effectExtent l="0" t="0" r="0" b="6350"/>
            <wp:docPr id="15" name="Picture 15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5805" cy="27253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169410" w14:textId="757A6B18" w:rsidR="00B64EB6" w:rsidRDefault="00B64EB6" w:rsidP="00B64EB6">
      <w:pPr>
        <w:spacing w:after="0"/>
        <w:jc w:val="center"/>
        <w:rPr>
          <w:rFonts w:ascii="Tahoma" w:hAnsi="Tahoma" w:cs="Tahoma"/>
          <w:sz w:val="20"/>
          <w:szCs w:val="20"/>
        </w:rPr>
      </w:pPr>
    </w:p>
    <w:p w14:paraId="746B6E54" w14:textId="14C9758C" w:rsidR="00B64EB6" w:rsidRPr="00FD29C4" w:rsidRDefault="00B64EB6" w:rsidP="00B64EB6">
      <w:pPr>
        <w:spacing w:after="0"/>
        <w:jc w:val="both"/>
        <w:rPr>
          <w:rFonts w:ascii="Tahoma" w:hAnsi="Tahoma" w:cs="Tahoma"/>
          <w:b/>
          <w:bCs/>
          <w:color w:val="ED7D31" w:themeColor="accent2"/>
          <w:sz w:val="20"/>
          <w:szCs w:val="20"/>
        </w:rPr>
      </w:pPr>
      <w:r w:rsidRPr="00FD29C4">
        <w:rPr>
          <w:rFonts w:ascii="Tahoma" w:hAnsi="Tahoma" w:cs="Tahoma"/>
          <w:b/>
          <w:bCs/>
          <w:color w:val="ED7D31" w:themeColor="accent2"/>
          <w:sz w:val="20"/>
          <w:szCs w:val="20"/>
        </w:rPr>
        <w:t>Discussion Points:</w:t>
      </w:r>
    </w:p>
    <w:p w14:paraId="0FAF2E5D" w14:textId="4E926998" w:rsidR="00B64EB6" w:rsidRPr="00FD29C4" w:rsidRDefault="00B64EB6" w:rsidP="00B64EB6">
      <w:pPr>
        <w:spacing w:after="0"/>
        <w:jc w:val="both"/>
        <w:rPr>
          <w:rFonts w:ascii="Tahoma" w:hAnsi="Tahoma" w:cs="Tahoma"/>
          <w:color w:val="ED7D31" w:themeColor="accent2"/>
          <w:sz w:val="20"/>
          <w:szCs w:val="20"/>
        </w:rPr>
      </w:pPr>
    </w:p>
    <w:p w14:paraId="61E9D4D1" w14:textId="55B37D13" w:rsidR="00B64EB6" w:rsidRPr="00FD29C4" w:rsidRDefault="00B64EB6" w:rsidP="00B64EB6">
      <w:pPr>
        <w:spacing w:after="0"/>
        <w:jc w:val="both"/>
        <w:rPr>
          <w:rFonts w:ascii="Tahoma" w:hAnsi="Tahoma" w:cs="Tahoma"/>
          <w:color w:val="ED7D31" w:themeColor="accent2"/>
          <w:sz w:val="20"/>
          <w:szCs w:val="20"/>
        </w:rPr>
      </w:pPr>
      <w:r w:rsidRPr="00FD29C4">
        <w:rPr>
          <w:rFonts w:ascii="Tahoma" w:hAnsi="Tahoma" w:cs="Tahoma"/>
          <w:color w:val="ED7D31" w:themeColor="accent2"/>
          <w:sz w:val="20"/>
          <w:szCs w:val="20"/>
        </w:rPr>
        <w:t>Why should cables be fixed above head height?</w:t>
      </w:r>
    </w:p>
    <w:p w14:paraId="61D22721" w14:textId="68537D73" w:rsidR="00B64EB6" w:rsidRPr="00FD29C4" w:rsidRDefault="00B64EB6" w:rsidP="00B64EB6">
      <w:pPr>
        <w:spacing w:after="0"/>
        <w:jc w:val="both"/>
        <w:rPr>
          <w:rFonts w:ascii="Tahoma" w:hAnsi="Tahoma" w:cs="Tahoma"/>
          <w:color w:val="ED7D31" w:themeColor="accent2"/>
          <w:sz w:val="20"/>
          <w:szCs w:val="20"/>
        </w:rPr>
      </w:pPr>
      <w:r w:rsidRPr="00FD29C4">
        <w:rPr>
          <w:rFonts w:ascii="Tahoma" w:hAnsi="Tahoma" w:cs="Tahoma"/>
          <w:color w:val="ED7D31" w:themeColor="accent2"/>
          <w:sz w:val="20"/>
          <w:szCs w:val="20"/>
        </w:rPr>
        <w:t>When should you clear up spillages?</w:t>
      </w:r>
    </w:p>
    <w:p w14:paraId="6600844F" w14:textId="2EFFA24C" w:rsidR="00B64EB6" w:rsidRPr="00FD29C4" w:rsidRDefault="00B64EB6" w:rsidP="00B64EB6">
      <w:pPr>
        <w:spacing w:after="0"/>
        <w:jc w:val="both"/>
        <w:rPr>
          <w:rFonts w:ascii="Tahoma" w:hAnsi="Tahoma" w:cs="Tahoma"/>
          <w:color w:val="ED7D31" w:themeColor="accent2"/>
          <w:sz w:val="20"/>
          <w:szCs w:val="20"/>
        </w:rPr>
      </w:pPr>
      <w:r w:rsidRPr="00FD29C4">
        <w:rPr>
          <w:rFonts w:ascii="Tahoma" w:hAnsi="Tahoma" w:cs="Tahoma"/>
          <w:color w:val="ED7D31" w:themeColor="accent2"/>
          <w:sz w:val="20"/>
          <w:szCs w:val="20"/>
        </w:rPr>
        <w:t>What should you do before climbing a ladder?</w:t>
      </w:r>
    </w:p>
    <w:p w14:paraId="20021487" w14:textId="7D486C1D" w:rsidR="00B64EB6" w:rsidRPr="00FD29C4" w:rsidRDefault="00B64EB6" w:rsidP="00B64EB6">
      <w:pPr>
        <w:spacing w:after="0"/>
        <w:jc w:val="both"/>
        <w:rPr>
          <w:rFonts w:ascii="Tahoma" w:hAnsi="Tahoma" w:cs="Tahoma"/>
          <w:color w:val="ED7D31" w:themeColor="accent2"/>
          <w:sz w:val="20"/>
          <w:szCs w:val="20"/>
        </w:rPr>
      </w:pPr>
      <w:r w:rsidRPr="00FD29C4">
        <w:rPr>
          <w:rFonts w:ascii="Tahoma" w:hAnsi="Tahoma" w:cs="Tahoma"/>
          <w:color w:val="ED7D31" w:themeColor="accent2"/>
          <w:sz w:val="20"/>
          <w:szCs w:val="20"/>
        </w:rPr>
        <w:t xml:space="preserve">What should you do if you notice tripping hazards on </w:t>
      </w:r>
      <w:r w:rsidR="00667E62" w:rsidRPr="00FD29C4">
        <w:rPr>
          <w:rFonts w:ascii="Tahoma" w:hAnsi="Tahoma" w:cs="Tahoma"/>
          <w:color w:val="ED7D31" w:themeColor="accent2"/>
          <w:sz w:val="20"/>
          <w:szCs w:val="20"/>
        </w:rPr>
        <w:t>a pedestrian route?</w:t>
      </w:r>
    </w:p>
    <w:sectPr w:rsidR="00B64EB6" w:rsidRPr="00FD29C4" w:rsidSect="00063DFD">
      <w:headerReference w:type="default" r:id="rId11"/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D9A00E" w14:textId="77777777" w:rsidR="00AD5868" w:rsidRDefault="00AD5868" w:rsidP="00063DFD">
      <w:pPr>
        <w:spacing w:after="0" w:line="240" w:lineRule="auto"/>
      </w:pPr>
      <w:r>
        <w:separator/>
      </w:r>
    </w:p>
  </w:endnote>
  <w:endnote w:type="continuationSeparator" w:id="0">
    <w:p w14:paraId="764E5D5E" w14:textId="77777777" w:rsidR="00AD5868" w:rsidRDefault="00AD5868" w:rsidP="00063D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3564C3" w14:textId="77777777" w:rsidR="00AD5868" w:rsidRDefault="00AD5868" w:rsidP="00063DFD">
      <w:pPr>
        <w:spacing w:after="0" w:line="240" w:lineRule="auto"/>
      </w:pPr>
      <w:r>
        <w:separator/>
      </w:r>
    </w:p>
  </w:footnote>
  <w:footnote w:type="continuationSeparator" w:id="0">
    <w:p w14:paraId="16E926BB" w14:textId="77777777" w:rsidR="00AD5868" w:rsidRDefault="00AD5868" w:rsidP="00063D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C5D026" w14:textId="37134EA2" w:rsidR="009003EB" w:rsidRPr="00063DFD" w:rsidRDefault="009003EB" w:rsidP="00063DFD">
    <w:pPr>
      <w:pStyle w:val="Header"/>
      <w:rPr>
        <w:color w:val="4472C4" w:themeColor="accent1"/>
        <w:u w:val="single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</w:pPr>
    <w:r w:rsidRPr="00063DFD">
      <w:rPr>
        <w:rFonts w:ascii="Arial" w:eastAsia="Calibri" w:hAnsi="Arial" w:cs="Arial"/>
        <w:noProof/>
        <w:lang w:eastAsia="en-GB"/>
      </w:rPr>
      <w:drawing>
        <wp:inline distT="0" distB="0" distL="0" distR="0" wp14:anchorId="01B7F878" wp14:editId="4B14ED54">
          <wp:extent cx="885825" cy="422344"/>
          <wp:effectExtent l="0" t="0" r="0" b="0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22049" cy="439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E5F66">
      <w:rPr>
        <w:rFonts w:ascii="Tahoma" w:hAnsi="Tahoma" w:cs="Tahoma"/>
        <w:color w:val="4472C4" w:themeColor="accent1"/>
        <w:sz w:val="28"/>
        <w:szCs w:val="28"/>
        <w:u w:val="single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>SLIPS, TRIPS AND FALLS.</w:t>
    </w:r>
    <w:r w:rsidRPr="00063DFD">
      <w:rPr>
        <w:rFonts w:ascii="Tahoma" w:hAnsi="Tahoma" w:cs="Tahoma"/>
        <w:color w:val="4472C4" w:themeColor="accent1"/>
        <w:sz w:val="28"/>
        <w:szCs w:val="28"/>
        <w:u w:val="single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ab/>
    </w:r>
    <w:r w:rsidRPr="00063DFD">
      <w:rPr>
        <w:rFonts w:ascii="Tahoma" w:hAnsi="Tahoma" w:cs="Tahoma"/>
        <w:color w:val="4472C4" w:themeColor="accent1"/>
        <w:sz w:val="28"/>
        <w:szCs w:val="28"/>
        <w:u w:val="single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ab/>
    </w:r>
    <w:r w:rsidRPr="00063DFD">
      <w:rPr>
        <w:rFonts w:ascii="Tahoma" w:hAnsi="Tahoma" w:cs="Tahoma"/>
        <w:color w:val="4472C4" w:themeColor="accent1"/>
        <w:sz w:val="28"/>
        <w:szCs w:val="28"/>
        <w:u w:val="single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ab/>
    </w:r>
    <w:r w:rsidRPr="00063DFD">
      <w:rPr>
        <w:rFonts w:ascii="Tahoma" w:hAnsi="Tahoma" w:cs="Tahoma"/>
        <w:color w:val="4472C4" w:themeColor="accent1"/>
        <w:sz w:val="28"/>
        <w:szCs w:val="28"/>
        <w:u w:val="single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ab/>
    </w:r>
    <w:r w:rsidRPr="00063DFD">
      <w:rPr>
        <w:rFonts w:ascii="Tahoma" w:hAnsi="Tahoma" w:cs="Tahoma"/>
        <w:color w:val="4472C4" w:themeColor="accent1"/>
        <w:sz w:val="28"/>
        <w:szCs w:val="28"/>
        <w:u w:val="single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ab/>
      <w:t>DOC REF:</w:t>
    </w:r>
    <w:r w:rsidR="00CF4587">
      <w:rPr>
        <w:rFonts w:ascii="Tahoma" w:hAnsi="Tahoma" w:cs="Tahoma"/>
        <w:color w:val="4472C4" w:themeColor="accent1"/>
        <w:sz w:val="28"/>
        <w:szCs w:val="28"/>
        <w:u w:val="single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ab/>
      <w:t>C001STF</w:t>
    </w:r>
    <w:r>
      <w:rPr>
        <w:color w:val="4472C4" w:themeColor="accent1"/>
        <w:sz w:val="28"/>
        <w:szCs w:val="28"/>
        <w:u w:val="single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ab/>
    </w:r>
    <w:r>
      <w:rPr>
        <w:color w:val="4472C4" w:themeColor="accent1"/>
        <w:sz w:val="28"/>
        <w:szCs w:val="28"/>
        <w:u w:val="single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75531"/>
    <w:multiLevelType w:val="hybridMultilevel"/>
    <w:tmpl w:val="E12E577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172DB0"/>
    <w:multiLevelType w:val="hybridMultilevel"/>
    <w:tmpl w:val="E9028D4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085DC5"/>
    <w:multiLevelType w:val="hybridMultilevel"/>
    <w:tmpl w:val="873EC546"/>
    <w:lvl w:ilvl="0" w:tplc="86AE512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7F02B0"/>
    <w:multiLevelType w:val="hybridMultilevel"/>
    <w:tmpl w:val="92DA3E4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FD0BE8"/>
    <w:multiLevelType w:val="hybridMultilevel"/>
    <w:tmpl w:val="E788F4E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B16B68"/>
    <w:multiLevelType w:val="hybridMultilevel"/>
    <w:tmpl w:val="8FE8401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FF1368"/>
    <w:multiLevelType w:val="hybridMultilevel"/>
    <w:tmpl w:val="3F9CBDB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8141A3"/>
    <w:multiLevelType w:val="hybridMultilevel"/>
    <w:tmpl w:val="8080343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047713"/>
    <w:multiLevelType w:val="hybridMultilevel"/>
    <w:tmpl w:val="CADCFF9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A45827"/>
    <w:multiLevelType w:val="hybridMultilevel"/>
    <w:tmpl w:val="466C2F9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1F1F78"/>
    <w:multiLevelType w:val="hybridMultilevel"/>
    <w:tmpl w:val="CD828D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256FA5"/>
    <w:multiLevelType w:val="hybridMultilevel"/>
    <w:tmpl w:val="DA8CED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D87C24"/>
    <w:multiLevelType w:val="hybridMultilevel"/>
    <w:tmpl w:val="63A05A7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11"/>
  </w:num>
  <w:num w:numId="4">
    <w:abstractNumId w:val="10"/>
  </w:num>
  <w:num w:numId="5">
    <w:abstractNumId w:val="5"/>
  </w:num>
  <w:num w:numId="6">
    <w:abstractNumId w:val="0"/>
  </w:num>
  <w:num w:numId="7">
    <w:abstractNumId w:val="12"/>
  </w:num>
  <w:num w:numId="8">
    <w:abstractNumId w:val="4"/>
  </w:num>
  <w:num w:numId="9">
    <w:abstractNumId w:val="2"/>
  </w:num>
  <w:num w:numId="10">
    <w:abstractNumId w:val="8"/>
  </w:num>
  <w:num w:numId="11">
    <w:abstractNumId w:val="3"/>
  </w:num>
  <w:num w:numId="12">
    <w:abstractNumId w:val="7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DFD"/>
    <w:rsid w:val="000064A4"/>
    <w:rsid w:val="00050693"/>
    <w:rsid w:val="0005092B"/>
    <w:rsid w:val="00063DFD"/>
    <w:rsid w:val="000C09C0"/>
    <w:rsid w:val="00101812"/>
    <w:rsid w:val="00121FC3"/>
    <w:rsid w:val="00160406"/>
    <w:rsid w:val="00165602"/>
    <w:rsid w:val="001A416D"/>
    <w:rsid w:val="001B3F0A"/>
    <w:rsid w:val="00246E7C"/>
    <w:rsid w:val="00261E7B"/>
    <w:rsid w:val="002A1E52"/>
    <w:rsid w:val="002D765C"/>
    <w:rsid w:val="003022D8"/>
    <w:rsid w:val="00342BB3"/>
    <w:rsid w:val="003550C8"/>
    <w:rsid w:val="00356125"/>
    <w:rsid w:val="003C4A33"/>
    <w:rsid w:val="003C6AAD"/>
    <w:rsid w:val="00404C79"/>
    <w:rsid w:val="0044107F"/>
    <w:rsid w:val="004A1D7A"/>
    <w:rsid w:val="0055514D"/>
    <w:rsid w:val="00560400"/>
    <w:rsid w:val="005F16E6"/>
    <w:rsid w:val="006603C8"/>
    <w:rsid w:val="00667E62"/>
    <w:rsid w:val="00686BA2"/>
    <w:rsid w:val="006C1C1F"/>
    <w:rsid w:val="0071099E"/>
    <w:rsid w:val="00732E22"/>
    <w:rsid w:val="007C6DD7"/>
    <w:rsid w:val="007E3E2A"/>
    <w:rsid w:val="008E0062"/>
    <w:rsid w:val="008F6222"/>
    <w:rsid w:val="009003EB"/>
    <w:rsid w:val="00902E0C"/>
    <w:rsid w:val="0097709C"/>
    <w:rsid w:val="00A21250"/>
    <w:rsid w:val="00A21A48"/>
    <w:rsid w:val="00A44012"/>
    <w:rsid w:val="00AD5868"/>
    <w:rsid w:val="00B02428"/>
    <w:rsid w:val="00B64EB6"/>
    <w:rsid w:val="00C709FF"/>
    <w:rsid w:val="00C803A6"/>
    <w:rsid w:val="00CF4587"/>
    <w:rsid w:val="00D156EE"/>
    <w:rsid w:val="00DB2D6A"/>
    <w:rsid w:val="00DC766B"/>
    <w:rsid w:val="00E4745E"/>
    <w:rsid w:val="00E8750E"/>
    <w:rsid w:val="00E95E91"/>
    <w:rsid w:val="00F95DCE"/>
    <w:rsid w:val="00FC1828"/>
    <w:rsid w:val="00FD29C4"/>
    <w:rsid w:val="00FE5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FB3895"/>
  <w15:chartTrackingRefBased/>
  <w15:docId w15:val="{AFF99353-746D-4CA6-ACB0-D90455E4B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63D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3DFD"/>
  </w:style>
  <w:style w:type="paragraph" w:styleId="Footer">
    <w:name w:val="footer"/>
    <w:basedOn w:val="Normal"/>
    <w:link w:val="FooterChar"/>
    <w:uiPriority w:val="99"/>
    <w:unhideWhenUsed/>
    <w:rsid w:val="00063D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3DFD"/>
  </w:style>
  <w:style w:type="table" w:styleId="TableGrid">
    <w:name w:val="Table Grid"/>
    <w:basedOn w:val="TableNormal"/>
    <w:uiPriority w:val="39"/>
    <w:rsid w:val="00063D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550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351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Shelbourn</dc:creator>
  <cp:keywords/>
  <dc:description/>
  <cp:lastModifiedBy>Jenny Shelbourn</cp:lastModifiedBy>
  <cp:revision>5</cp:revision>
  <dcterms:created xsi:type="dcterms:W3CDTF">2021-05-12T13:57:00Z</dcterms:created>
  <dcterms:modified xsi:type="dcterms:W3CDTF">2021-05-18T15:50:00Z</dcterms:modified>
</cp:coreProperties>
</file>